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D80" w:rsidRDefault="003050FC" w:rsidP="003E7D22">
      <w:pPr>
        <w:pStyle w:val="Sansinterligne"/>
        <w:rPr>
          <w:b/>
          <w:sz w:val="16"/>
          <w:szCs w:val="16"/>
        </w:rPr>
      </w:pPr>
      <w:r>
        <w:rPr>
          <w:b/>
          <w:shadow/>
          <w:color w:val="FF0000"/>
        </w:rPr>
        <w:t xml:space="preserve">Quinzaine </w:t>
      </w:r>
      <w:r w:rsidR="0015388A">
        <w:rPr>
          <w:b/>
          <w:shadow/>
          <w:color w:val="FF0000"/>
        </w:rPr>
        <w:t>3</w:t>
      </w:r>
      <w:r w:rsidR="003E7D22">
        <w:rPr>
          <w:b/>
          <w:shadow/>
          <w:color w:val="FF0000"/>
        </w:rPr>
        <w:t xml:space="preserve"> = </w:t>
      </w:r>
      <w:r w:rsidR="003E7D22" w:rsidRPr="00DA6136">
        <w:rPr>
          <w:b/>
          <w:shadow/>
          <w:color w:val="FF0000"/>
        </w:rPr>
        <w:t>SEMAINE</w:t>
      </w:r>
      <w:r w:rsidR="003E7D22">
        <w:rPr>
          <w:b/>
          <w:shadow/>
          <w:color w:val="FF0000"/>
        </w:rPr>
        <w:t>S</w:t>
      </w:r>
      <w:r w:rsidR="0015388A">
        <w:rPr>
          <w:b/>
          <w:shadow/>
          <w:color w:val="FF0000"/>
        </w:rPr>
        <w:t xml:space="preserve"> 6 </w:t>
      </w:r>
      <w:r w:rsidR="003E7D22" w:rsidRPr="00B00884">
        <w:rPr>
          <w:b/>
          <w:shadow/>
          <w:color w:val="0070C0"/>
        </w:rPr>
        <w:t xml:space="preserve">et </w:t>
      </w:r>
      <w:r w:rsidR="0015388A">
        <w:rPr>
          <w:b/>
          <w:shadow/>
          <w:color w:val="0070C0"/>
        </w:rPr>
        <w:t xml:space="preserve">7 </w:t>
      </w:r>
      <w:r w:rsidR="002B75D1" w:rsidRPr="002B75D1">
        <w:rPr>
          <w:b/>
          <w:shadow/>
        </w:rPr>
        <w:t xml:space="preserve">lundi </w:t>
      </w:r>
      <w:r w:rsidR="0015388A">
        <w:rPr>
          <w:b/>
          <w:shadow/>
        </w:rPr>
        <w:t xml:space="preserve">5 </w:t>
      </w:r>
      <w:proofErr w:type="spellStart"/>
      <w:r w:rsidR="0015388A">
        <w:rPr>
          <w:b/>
          <w:shadow/>
        </w:rPr>
        <w:t>oc</w:t>
      </w:r>
      <w:r w:rsidR="002B75D1" w:rsidRPr="002B75D1">
        <w:rPr>
          <w:b/>
          <w:shadow/>
        </w:rPr>
        <w:t>t</w:t>
      </w:r>
      <w:proofErr w:type="spellEnd"/>
      <w:r w:rsidR="002B75D1" w:rsidRPr="002B75D1">
        <w:rPr>
          <w:b/>
          <w:shadow/>
        </w:rPr>
        <w:t xml:space="preserve"> au </w:t>
      </w:r>
      <w:r w:rsidR="00D314F5">
        <w:rPr>
          <w:b/>
          <w:shadow/>
        </w:rPr>
        <w:t>mercre</w:t>
      </w:r>
      <w:r w:rsidR="002B75D1" w:rsidRPr="002B75D1">
        <w:rPr>
          <w:b/>
          <w:shadow/>
        </w:rPr>
        <w:t xml:space="preserve">di </w:t>
      </w:r>
      <w:r w:rsidR="0015388A">
        <w:rPr>
          <w:b/>
          <w:shadow/>
        </w:rPr>
        <w:t xml:space="preserve">14 </w:t>
      </w:r>
      <w:proofErr w:type="spellStart"/>
      <w:r w:rsidR="0015388A">
        <w:rPr>
          <w:b/>
          <w:shadow/>
        </w:rPr>
        <w:t>oct</w:t>
      </w:r>
      <w:proofErr w:type="spellEnd"/>
    </w:p>
    <w:p w:rsidR="00614575" w:rsidRDefault="008C0D80" w:rsidP="00614575">
      <w:pPr>
        <w:pStyle w:val="Sansinterligne"/>
        <w:jc w:val="center"/>
        <w:rPr>
          <w:sz w:val="16"/>
          <w:szCs w:val="16"/>
        </w:rPr>
      </w:pPr>
      <w:r w:rsidRPr="00D66E43">
        <w:rPr>
          <w:sz w:val="16"/>
          <w:szCs w:val="16"/>
        </w:rPr>
        <w:t>Thème de la révision :</w:t>
      </w:r>
    </w:p>
    <w:p w:rsidR="003C32E5" w:rsidRDefault="0015388A" w:rsidP="00614575">
      <w:pPr>
        <w:pStyle w:val="Sansinterligne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Chap</w:t>
      </w:r>
      <w:proofErr w:type="spellEnd"/>
      <w:r>
        <w:rPr>
          <w:b/>
          <w:sz w:val="32"/>
          <w:szCs w:val="32"/>
        </w:rPr>
        <w:t xml:space="preserve"> 17 : </w:t>
      </w:r>
      <w:r w:rsidR="0093359B">
        <w:rPr>
          <w:b/>
          <w:sz w:val="32"/>
          <w:szCs w:val="32"/>
        </w:rPr>
        <w:t>L</w:t>
      </w:r>
      <w:r>
        <w:rPr>
          <w:b/>
          <w:sz w:val="32"/>
          <w:szCs w:val="32"/>
        </w:rPr>
        <w:t>’U.E, l’Europe et le monde</w:t>
      </w:r>
    </w:p>
    <w:p w:rsidR="0015388A" w:rsidRPr="0015388A" w:rsidRDefault="0015388A" w:rsidP="00614575">
      <w:pPr>
        <w:pStyle w:val="Sansinterligne"/>
        <w:jc w:val="center"/>
        <w:rPr>
          <w:b/>
          <w:sz w:val="24"/>
          <w:szCs w:val="24"/>
        </w:rPr>
      </w:pPr>
      <w:r w:rsidRPr="0015388A">
        <w:rPr>
          <w:b/>
          <w:sz w:val="24"/>
          <w:szCs w:val="24"/>
          <w:highlight w:val="yellow"/>
        </w:rPr>
        <w:t xml:space="preserve">Attention : </w:t>
      </w:r>
      <w:proofErr w:type="spellStart"/>
      <w:r w:rsidRPr="0015388A">
        <w:rPr>
          <w:b/>
          <w:sz w:val="24"/>
          <w:szCs w:val="24"/>
          <w:highlight w:val="yellow"/>
        </w:rPr>
        <w:t>qques</w:t>
      </w:r>
      <w:proofErr w:type="spellEnd"/>
      <w:r w:rsidRPr="0015388A">
        <w:rPr>
          <w:b/>
          <w:sz w:val="24"/>
          <w:szCs w:val="24"/>
          <w:highlight w:val="yellow"/>
        </w:rPr>
        <w:t xml:space="preserve"> </w:t>
      </w:r>
      <w:proofErr w:type="spellStart"/>
      <w:r w:rsidRPr="0015388A">
        <w:rPr>
          <w:b/>
          <w:sz w:val="24"/>
          <w:szCs w:val="24"/>
          <w:highlight w:val="yellow"/>
        </w:rPr>
        <w:t>chgts</w:t>
      </w:r>
      <w:proofErr w:type="spellEnd"/>
      <w:r w:rsidRPr="0015388A">
        <w:rPr>
          <w:b/>
          <w:sz w:val="24"/>
          <w:szCs w:val="24"/>
          <w:highlight w:val="yellow"/>
        </w:rPr>
        <w:t xml:space="preserve"> en A2 (voir </w:t>
      </w:r>
      <w:proofErr w:type="spellStart"/>
      <w:r w:rsidRPr="0015388A">
        <w:rPr>
          <w:b/>
          <w:sz w:val="24"/>
          <w:szCs w:val="24"/>
          <w:highlight w:val="yellow"/>
        </w:rPr>
        <w:t>colloscope</w:t>
      </w:r>
      <w:proofErr w:type="spellEnd"/>
      <w:r w:rsidRPr="0015388A">
        <w:rPr>
          <w:b/>
          <w:sz w:val="24"/>
          <w:szCs w:val="24"/>
          <w:highlight w:val="yellow"/>
        </w:rPr>
        <w:t xml:space="preserve"> </w:t>
      </w:r>
      <w:r>
        <w:rPr>
          <w:b/>
          <w:sz w:val="24"/>
          <w:szCs w:val="24"/>
          <w:highlight w:val="yellow"/>
        </w:rPr>
        <w:t xml:space="preserve">A2 </w:t>
      </w:r>
      <w:r w:rsidRPr="0015388A">
        <w:rPr>
          <w:b/>
          <w:sz w:val="24"/>
          <w:szCs w:val="24"/>
          <w:highlight w:val="yellow"/>
        </w:rPr>
        <w:t>version</w:t>
      </w:r>
      <w:r>
        <w:rPr>
          <w:b/>
          <w:sz w:val="24"/>
          <w:szCs w:val="24"/>
          <w:highlight w:val="yellow"/>
        </w:rPr>
        <w:t xml:space="preserve"> </w:t>
      </w:r>
      <w:r w:rsidRPr="0015388A">
        <w:rPr>
          <w:b/>
          <w:sz w:val="24"/>
          <w:szCs w:val="24"/>
          <w:highlight w:val="yellow"/>
        </w:rPr>
        <w:t xml:space="preserve">6 sur drive </w:t>
      </w:r>
      <w:proofErr w:type="spellStart"/>
      <w:r w:rsidRPr="0015388A">
        <w:rPr>
          <w:b/>
          <w:sz w:val="24"/>
          <w:szCs w:val="24"/>
          <w:highlight w:val="yellow"/>
        </w:rPr>
        <w:t>M.Milhem</w:t>
      </w:r>
      <w:proofErr w:type="spellEnd"/>
      <w:r w:rsidRPr="0015388A">
        <w:rPr>
          <w:b/>
          <w:sz w:val="24"/>
          <w:szCs w:val="24"/>
          <w:highlight w:val="yellow"/>
        </w:rPr>
        <w:t>)</w:t>
      </w:r>
    </w:p>
    <w:tbl>
      <w:tblPr>
        <w:tblStyle w:val="Grilledutableau"/>
        <w:tblW w:w="10173" w:type="dxa"/>
        <w:shd w:val="clear" w:color="auto" w:fill="DBE5F1" w:themeFill="accent1" w:themeFillTint="33"/>
        <w:tblLayout w:type="fixed"/>
        <w:tblLook w:val="04A0"/>
      </w:tblPr>
      <w:tblGrid>
        <w:gridCol w:w="1237"/>
        <w:gridCol w:w="1139"/>
        <w:gridCol w:w="142"/>
        <w:gridCol w:w="1276"/>
        <w:gridCol w:w="1276"/>
        <w:gridCol w:w="1417"/>
        <w:gridCol w:w="1276"/>
        <w:gridCol w:w="1134"/>
        <w:gridCol w:w="1276"/>
      </w:tblGrid>
      <w:tr w:rsidR="0093359B" w:rsidTr="00E01A09">
        <w:trPr>
          <w:trHeight w:val="79"/>
        </w:trPr>
        <w:tc>
          <w:tcPr>
            <w:tcW w:w="1237" w:type="dxa"/>
            <w:vMerge w:val="restart"/>
            <w:shd w:val="clear" w:color="auto" w:fill="DBE5F1" w:themeFill="accent1" w:themeFillTint="33"/>
            <w:hideMark/>
          </w:tcPr>
          <w:p w:rsidR="0093359B" w:rsidRDefault="0093359B" w:rsidP="005A7F36">
            <w:pPr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 w:rsidRPr="005A7F36">
              <w:rPr>
                <w:rFonts w:ascii="Arial Narrow" w:hAnsi="Arial Narrow"/>
                <w:sz w:val="18"/>
                <w:szCs w:val="18"/>
                <w:lang w:eastAsia="en-US"/>
              </w:rPr>
              <w:t>HORAIRES</w:t>
            </w:r>
          </w:p>
          <w:p w:rsidR="0093359B" w:rsidRPr="005A7F36" w:rsidRDefault="0093359B" w:rsidP="005A7F36">
            <w:pPr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  <w:p w:rsidR="0093359B" w:rsidRDefault="0093359B" w:rsidP="005A7F36">
            <w:pPr>
              <w:rPr>
                <w:rFonts w:ascii="Arial Narrow" w:hAnsi="Arial Narrow"/>
                <w:b/>
                <w:bCs/>
                <w:sz w:val="16"/>
                <w:szCs w:val="16"/>
                <w:lang w:eastAsia="en-US"/>
              </w:rPr>
            </w:pPr>
            <w:r w:rsidRPr="003A42B0">
              <w:rPr>
                <w:rFonts w:ascii="Arial Narrow" w:hAnsi="Arial Narrow"/>
                <w:b/>
                <w:bCs/>
                <w:sz w:val="16"/>
                <w:szCs w:val="16"/>
                <w:lang w:eastAsia="en-US"/>
              </w:rPr>
              <w:t>GROUPES</w:t>
            </w:r>
          </w:p>
          <w:p w:rsidR="0093359B" w:rsidRPr="003A42B0" w:rsidRDefault="0093359B" w:rsidP="005A7F36">
            <w:pPr>
              <w:rPr>
                <w:rFonts w:ascii="Arial Narrow" w:hAnsi="Arial Narrow"/>
                <w:b/>
                <w:bCs/>
                <w:sz w:val="16"/>
                <w:szCs w:val="16"/>
                <w:lang w:eastAsia="en-US"/>
              </w:rPr>
            </w:pPr>
          </w:p>
          <w:p w:rsidR="0093359B" w:rsidRPr="00334EA3" w:rsidRDefault="0093359B" w:rsidP="00B8016A">
            <w:pPr>
              <w:jc w:val="center"/>
              <w:rPr>
                <w:rFonts w:ascii="Arial Narrow" w:hAnsi="Arial Narrow"/>
                <w:lang w:eastAsia="en-US"/>
              </w:rPr>
            </w:pPr>
            <w:r w:rsidRPr="00334EA3">
              <w:rPr>
                <w:rFonts w:ascii="Arial Narrow" w:hAnsi="Arial Narrow"/>
                <w:color w:val="FF0000"/>
                <w:lang w:eastAsia="en-US"/>
              </w:rPr>
              <w:t xml:space="preserve">Sem </w:t>
            </w:r>
            <w:r w:rsidR="0015388A">
              <w:rPr>
                <w:rFonts w:ascii="Arial Narrow" w:hAnsi="Arial Narrow"/>
                <w:color w:val="FF0000"/>
                <w:lang w:eastAsia="en-US"/>
              </w:rPr>
              <w:t>6</w:t>
            </w:r>
          </w:p>
          <w:p w:rsidR="0093359B" w:rsidRPr="005A7F36" w:rsidRDefault="0093359B" w:rsidP="005A7F36">
            <w:pPr>
              <w:jc w:val="center"/>
              <w:rPr>
                <w:rFonts w:ascii="Arial Narrow" w:hAnsi="Arial Narrow"/>
                <w:color w:val="0070C0"/>
                <w:sz w:val="18"/>
                <w:szCs w:val="18"/>
                <w:lang w:eastAsia="en-US"/>
              </w:rPr>
            </w:pPr>
            <w:r w:rsidRPr="00334EA3">
              <w:rPr>
                <w:rFonts w:ascii="Arial Narrow" w:hAnsi="Arial Narrow"/>
                <w:color w:val="0070C0"/>
                <w:lang w:eastAsia="en-US"/>
              </w:rPr>
              <w:t xml:space="preserve">Sem </w:t>
            </w:r>
            <w:r w:rsidR="0015388A">
              <w:rPr>
                <w:rFonts w:ascii="Arial Narrow" w:hAnsi="Arial Narrow"/>
                <w:color w:val="0070C0"/>
                <w:lang w:eastAsia="en-US"/>
              </w:rPr>
              <w:t>7</w:t>
            </w:r>
          </w:p>
        </w:tc>
        <w:tc>
          <w:tcPr>
            <w:tcW w:w="5250" w:type="dxa"/>
            <w:gridSpan w:val="5"/>
            <w:shd w:val="clear" w:color="auto" w:fill="DDD9C3" w:themeFill="background2" w:themeFillShade="E6"/>
          </w:tcPr>
          <w:p w:rsidR="0093359B" w:rsidRPr="003A42B0" w:rsidRDefault="0093359B" w:rsidP="0093359B">
            <w:pPr>
              <w:jc w:val="center"/>
              <w:rPr>
                <w:rFonts w:ascii="Arial Narrow" w:hAnsi="Arial Narrow"/>
                <w:b/>
                <w:sz w:val="28"/>
                <w:szCs w:val="28"/>
                <w:lang w:eastAsia="en-US"/>
              </w:rPr>
            </w:pPr>
            <w:r w:rsidRPr="003A42B0">
              <w:rPr>
                <w:rFonts w:ascii="Arial Narrow" w:hAnsi="Arial Narrow"/>
                <w:b/>
                <w:sz w:val="28"/>
                <w:szCs w:val="28"/>
                <w:highlight w:val="yellow"/>
                <w:lang w:eastAsia="en-US"/>
              </w:rPr>
              <w:t>A</w:t>
            </w:r>
          </w:p>
        </w:tc>
        <w:tc>
          <w:tcPr>
            <w:tcW w:w="3686" w:type="dxa"/>
            <w:gridSpan w:val="3"/>
            <w:shd w:val="clear" w:color="auto" w:fill="D6E3BC" w:themeFill="accent3" w:themeFillTint="66"/>
          </w:tcPr>
          <w:p w:rsidR="0093359B" w:rsidRPr="003A42B0" w:rsidRDefault="0093359B" w:rsidP="00DF2483">
            <w:pPr>
              <w:tabs>
                <w:tab w:val="left" w:pos="1365"/>
              </w:tabs>
              <w:rPr>
                <w:rFonts w:ascii="Arial Narrow" w:hAnsi="Arial Narrow"/>
                <w:b/>
                <w:sz w:val="28"/>
                <w:szCs w:val="28"/>
                <w:lang w:eastAsia="en-US"/>
              </w:rPr>
            </w:pPr>
            <w:r w:rsidRPr="00553DB6">
              <w:rPr>
                <w:rFonts w:ascii="Arial Narrow" w:hAnsi="Arial Narrow"/>
                <w:b/>
                <w:sz w:val="28"/>
                <w:szCs w:val="28"/>
                <w:highlight w:val="green"/>
                <w:lang w:eastAsia="en-US"/>
              </w:rPr>
              <w:t>B</w:t>
            </w:r>
          </w:p>
        </w:tc>
      </w:tr>
      <w:tr w:rsidR="00E308A5" w:rsidTr="002472B8">
        <w:trPr>
          <w:trHeight w:val="196"/>
        </w:trPr>
        <w:tc>
          <w:tcPr>
            <w:tcW w:w="1237" w:type="dxa"/>
            <w:vMerge/>
            <w:shd w:val="clear" w:color="auto" w:fill="DBE5F1" w:themeFill="accent1" w:themeFillTint="33"/>
          </w:tcPr>
          <w:p w:rsidR="00E308A5" w:rsidRPr="005A7F36" w:rsidRDefault="00E308A5" w:rsidP="00DF2483">
            <w:pPr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1281" w:type="dxa"/>
            <w:gridSpan w:val="2"/>
            <w:shd w:val="clear" w:color="auto" w:fill="B8CCE4" w:themeFill="accent1" w:themeFillTint="66"/>
          </w:tcPr>
          <w:p w:rsidR="00E308A5" w:rsidRDefault="00E308A5" w:rsidP="00DF2483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lundi</w:t>
            </w:r>
          </w:p>
          <w:p w:rsidR="00E308A5" w:rsidRPr="00E308A5" w:rsidRDefault="00E308A5" w:rsidP="00E308A5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1</w:t>
            </w:r>
            <w:r w:rsidR="0093359B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7</w:t>
            </w:r>
            <w:r w:rsidRPr="00A515DA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h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:rsidR="00E308A5" w:rsidRDefault="00B77029" w:rsidP="00DF2483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me</w:t>
            </w:r>
            <w:r w:rsidR="00E308A5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r</w:t>
            </w: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cre</w:t>
            </w:r>
            <w:r w:rsidR="00E308A5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di</w:t>
            </w:r>
          </w:p>
          <w:p w:rsidR="00E308A5" w:rsidRDefault="00E308A5" w:rsidP="00DF2483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1</w:t>
            </w:r>
            <w:r w:rsidR="00B8016A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7</w:t>
            </w:r>
            <w:r w:rsidRPr="00A515DA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h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:rsidR="00E308A5" w:rsidRDefault="00E308A5" w:rsidP="00DF2483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mercredi</w:t>
            </w:r>
          </w:p>
          <w:p w:rsidR="00E308A5" w:rsidRDefault="002B75D1" w:rsidP="00DF2483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1</w:t>
            </w:r>
            <w:r w:rsidR="00B8016A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7</w:t>
            </w:r>
            <w:r w:rsidR="00E308A5" w:rsidRPr="00A515DA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h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:rsidR="00E308A5" w:rsidRDefault="0093359B" w:rsidP="00DF2483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mercredi</w:t>
            </w:r>
          </w:p>
          <w:p w:rsidR="00E308A5" w:rsidRPr="00A515DA" w:rsidRDefault="00B77029" w:rsidP="00DF2483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1</w:t>
            </w:r>
            <w:r w:rsidR="00B8016A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8</w:t>
            </w:r>
            <w:r w:rsidR="00E308A5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 xml:space="preserve">h           </w:t>
            </w:r>
          </w:p>
        </w:tc>
        <w:tc>
          <w:tcPr>
            <w:tcW w:w="1276" w:type="dxa"/>
            <w:shd w:val="clear" w:color="auto" w:fill="FBD4B4" w:themeFill="accent6" w:themeFillTint="66"/>
          </w:tcPr>
          <w:p w:rsidR="002472B8" w:rsidRDefault="00B8016A" w:rsidP="00DF2483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lundi</w:t>
            </w:r>
          </w:p>
          <w:p w:rsidR="00E308A5" w:rsidRDefault="00E308A5" w:rsidP="00DF2483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1</w:t>
            </w:r>
            <w:r w:rsidR="00B77029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6</w:t>
            </w: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h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:rsidR="00E308A5" w:rsidRDefault="00E308A5" w:rsidP="00044FF0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mercredi</w:t>
            </w:r>
          </w:p>
          <w:p w:rsidR="00E308A5" w:rsidRDefault="002B75D1" w:rsidP="00044FF0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16</w:t>
            </w:r>
            <w:r w:rsidR="00E308A5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h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:rsidR="0093359B" w:rsidRDefault="0093359B" w:rsidP="0093359B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mercredi</w:t>
            </w:r>
          </w:p>
          <w:p w:rsidR="00E308A5" w:rsidRPr="0093359B" w:rsidRDefault="0093359B" w:rsidP="0093359B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1</w:t>
            </w:r>
            <w:r w:rsidR="00B8016A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7</w:t>
            </w: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h</w:t>
            </w:r>
          </w:p>
        </w:tc>
      </w:tr>
      <w:tr w:rsidR="00E308A5" w:rsidTr="002472B8">
        <w:trPr>
          <w:trHeight w:val="196"/>
        </w:trPr>
        <w:tc>
          <w:tcPr>
            <w:tcW w:w="1237" w:type="dxa"/>
            <w:vMerge/>
            <w:shd w:val="clear" w:color="auto" w:fill="DBE5F1" w:themeFill="accent1" w:themeFillTint="33"/>
            <w:hideMark/>
          </w:tcPr>
          <w:p w:rsidR="00E308A5" w:rsidRPr="005A7F36" w:rsidRDefault="00E308A5" w:rsidP="00DF2483">
            <w:pPr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1281" w:type="dxa"/>
            <w:gridSpan w:val="2"/>
            <w:shd w:val="clear" w:color="auto" w:fill="B8CCE4" w:themeFill="accent1" w:themeFillTint="66"/>
          </w:tcPr>
          <w:p w:rsidR="00E308A5" w:rsidRPr="00044FF0" w:rsidRDefault="0015388A" w:rsidP="00B8016A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lang w:eastAsia="en-US"/>
              </w:rPr>
              <w:t>J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:rsidR="00E308A5" w:rsidRPr="00044FF0" w:rsidRDefault="0015388A" w:rsidP="00B8016A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lang w:eastAsia="en-US"/>
              </w:rPr>
              <w:t>L</w:t>
            </w:r>
          </w:p>
        </w:tc>
        <w:tc>
          <w:tcPr>
            <w:tcW w:w="1276" w:type="dxa"/>
            <w:shd w:val="clear" w:color="auto" w:fill="BFBFBF" w:themeFill="background1" w:themeFillShade="BF"/>
            <w:hideMark/>
          </w:tcPr>
          <w:p w:rsidR="00E308A5" w:rsidRPr="00044FF0" w:rsidRDefault="0015388A" w:rsidP="00B8016A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lang w:eastAsia="en-US"/>
              </w:rPr>
              <w:t>J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:rsidR="00E308A5" w:rsidRPr="00A515DA" w:rsidRDefault="0015388A" w:rsidP="00B8016A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lang w:eastAsia="en-US"/>
              </w:rPr>
              <w:t>M</w:t>
            </w:r>
          </w:p>
        </w:tc>
        <w:tc>
          <w:tcPr>
            <w:tcW w:w="1276" w:type="dxa"/>
            <w:shd w:val="clear" w:color="auto" w:fill="FBD4B4" w:themeFill="accent6" w:themeFillTint="66"/>
            <w:hideMark/>
          </w:tcPr>
          <w:p w:rsidR="00E308A5" w:rsidRPr="00B8016A" w:rsidRDefault="0015388A" w:rsidP="00B8016A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lang w:eastAsia="en-US"/>
              </w:rPr>
              <w:t>BC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:rsidR="00E308A5" w:rsidRPr="00B8016A" w:rsidRDefault="0015388A" w:rsidP="00B8016A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lang w:eastAsia="en-US"/>
              </w:rPr>
              <w:t>F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:rsidR="00E308A5" w:rsidRPr="00B8016A" w:rsidRDefault="0015388A" w:rsidP="00B8016A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lang w:eastAsia="en-US"/>
              </w:rPr>
              <w:t>H</w:t>
            </w:r>
          </w:p>
        </w:tc>
      </w:tr>
      <w:tr w:rsidR="00E308A5" w:rsidTr="002472B8">
        <w:trPr>
          <w:trHeight w:val="276"/>
        </w:trPr>
        <w:tc>
          <w:tcPr>
            <w:tcW w:w="1237" w:type="dxa"/>
            <w:vMerge/>
            <w:shd w:val="clear" w:color="auto" w:fill="DBE5F1" w:themeFill="accent1" w:themeFillTint="33"/>
            <w:hideMark/>
          </w:tcPr>
          <w:p w:rsidR="00E308A5" w:rsidRPr="005A7F36" w:rsidRDefault="00E308A5" w:rsidP="00DF2483">
            <w:pPr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1281" w:type="dxa"/>
            <w:gridSpan w:val="2"/>
            <w:shd w:val="clear" w:color="auto" w:fill="B8CCE4" w:themeFill="accent1" w:themeFillTint="66"/>
          </w:tcPr>
          <w:p w:rsidR="00E308A5" w:rsidRPr="00044FF0" w:rsidRDefault="0015388A" w:rsidP="00B8016A">
            <w:pPr>
              <w:pStyle w:val="Sansinterligne"/>
              <w:jc w:val="center"/>
              <w:rPr>
                <w:b/>
                <w:color w:val="0070C0"/>
                <w:lang w:eastAsia="en-US"/>
              </w:rPr>
            </w:pPr>
            <w:proofErr w:type="spellStart"/>
            <w:r>
              <w:rPr>
                <w:b/>
                <w:color w:val="0070C0"/>
                <w:lang w:eastAsia="en-US"/>
              </w:rPr>
              <w:t>Kn</w:t>
            </w:r>
            <w:proofErr w:type="spellEnd"/>
          </w:p>
        </w:tc>
        <w:tc>
          <w:tcPr>
            <w:tcW w:w="1276" w:type="dxa"/>
            <w:shd w:val="clear" w:color="auto" w:fill="E5B8B7" w:themeFill="accent2" w:themeFillTint="66"/>
          </w:tcPr>
          <w:p w:rsidR="00E308A5" w:rsidRPr="00044FF0" w:rsidRDefault="0015388A" w:rsidP="00B8016A">
            <w:pPr>
              <w:pStyle w:val="Sansinterligne"/>
              <w:jc w:val="center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lang w:eastAsia="en-US"/>
              </w:rPr>
              <w:t>G</w:t>
            </w:r>
          </w:p>
        </w:tc>
        <w:tc>
          <w:tcPr>
            <w:tcW w:w="1276" w:type="dxa"/>
            <w:shd w:val="clear" w:color="auto" w:fill="BFBFBF" w:themeFill="background1" w:themeFillShade="BF"/>
            <w:hideMark/>
          </w:tcPr>
          <w:p w:rsidR="00E308A5" w:rsidRPr="00044FF0" w:rsidRDefault="0015388A" w:rsidP="00B8016A">
            <w:pPr>
              <w:pStyle w:val="Sansinterligne"/>
              <w:jc w:val="center"/>
              <w:rPr>
                <w:b/>
                <w:color w:val="0070C0"/>
                <w:lang w:eastAsia="en-US"/>
              </w:rPr>
            </w:pPr>
            <w:proofErr w:type="spellStart"/>
            <w:r>
              <w:rPr>
                <w:b/>
                <w:color w:val="0070C0"/>
                <w:lang w:eastAsia="en-US"/>
              </w:rPr>
              <w:t>Ea</w:t>
            </w:r>
            <w:proofErr w:type="spellEnd"/>
          </w:p>
        </w:tc>
        <w:tc>
          <w:tcPr>
            <w:tcW w:w="1417" w:type="dxa"/>
            <w:shd w:val="clear" w:color="auto" w:fill="D6E3BC" w:themeFill="accent3" w:themeFillTint="66"/>
          </w:tcPr>
          <w:p w:rsidR="00E308A5" w:rsidRPr="00734CA2" w:rsidRDefault="00E308A5" w:rsidP="00B8016A">
            <w:pPr>
              <w:pStyle w:val="Sansinterligne"/>
              <w:jc w:val="center"/>
              <w:rPr>
                <w:b/>
                <w:color w:val="0070C0"/>
                <w:lang w:eastAsia="en-US"/>
              </w:rPr>
            </w:pPr>
          </w:p>
        </w:tc>
        <w:tc>
          <w:tcPr>
            <w:tcW w:w="1276" w:type="dxa"/>
            <w:shd w:val="clear" w:color="auto" w:fill="FBD4B4" w:themeFill="accent6" w:themeFillTint="66"/>
            <w:hideMark/>
          </w:tcPr>
          <w:p w:rsidR="00E308A5" w:rsidRDefault="0015388A" w:rsidP="00B8016A">
            <w:pPr>
              <w:pStyle w:val="Sansinterligne"/>
              <w:jc w:val="center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lang w:eastAsia="en-US"/>
              </w:rPr>
              <w:t>D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:rsidR="00E308A5" w:rsidRDefault="0015388A" w:rsidP="00B8016A">
            <w:pPr>
              <w:pStyle w:val="Sansinterligne"/>
              <w:jc w:val="center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lang w:eastAsia="en-US"/>
              </w:rPr>
              <w:t>E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:rsidR="00E308A5" w:rsidRPr="00734CA2" w:rsidRDefault="0015388A" w:rsidP="00B8016A">
            <w:pPr>
              <w:pStyle w:val="Sansinterligne"/>
              <w:jc w:val="center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lang w:eastAsia="en-US"/>
              </w:rPr>
              <w:t>G</w:t>
            </w:r>
          </w:p>
        </w:tc>
      </w:tr>
      <w:tr w:rsidR="00044FF0" w:rsidTr="002472B8">
        <w:trPr>
          <w:trHeight w:val="377"/>
        </w:trPr>
        <w:tc>
          <w:tcPr>
            <w:tcW w:w="1237" w:type="dxa"/>
            <w:shd w:val="clear" w:color="auto" w:fill="DBE5F1" w:themeFill="accent1" w:themeFillTint="33"/>
            <w:hideMark/>
          </w:tcPr>
          <w:p w:rsidR="00044FF0" w:rsidRPr="005A7F36" w:rsidRDefault="00044FF0" w:rsidP="00DF2483">
            <w:pPr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 w:rsidRPr="005A7F36">
              <w:rPr>
                <w:rFonts w:ascii="Arial Narrow" w:hAnsi="Arial Narrow"/>
                <w:sz w:val="18"/>
                <w:szCs w:val="18"/>
                <w:lang w:eastAsia="en-US"/>
              </w:rPr>
              <w:t>Types de colle</w:t>
            </w:r>
          </w:p>
        </w:tc>
        <w:tc>
          <w:tcPr>
            <w:tcW w:w="1281" w:type="dxa"/>
            <w:gridSpan w:val="2"/>
            <w:shd w:val="clear" w:color="auto" w:fill="B8CCE4" w:themeFill="accent1" w:themeFillTint="66"/>
          </w:tcPr>
          <w:p w:rsidR="00044FF0" w:rsidRPr="00465D3B" w:rsidRDefault="002472B8" w:rsidP="00044FF0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I</w:t>
            </w:r>
            <w:r w:rsidR="00E308A5" w:rsidRPr="00334EA3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ndividuelle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:rsidR="002472B8" w:rsidRPr="002472B8" w:rsidRDefault="002B75D1" w:rsidP="002B75D1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individuelle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:rsidR="00044FF0" w:rsidRDefault="00E308A5" w:rsidP="00006BC9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collective</w:t>
            </w:r>
          </w:p>
          <w:p w:rsidR="00553DB6" w:rsidRPr="00044FF0" w:rsidRDefault="00553DB6" w:rsidP="00006BC9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shd w:val="clear" w:color="auto" w:fill="D6E3BC" w:themeFill="accent3" w:themeFillTint="66"/>
          </w:tcPr>
          <w:p w:rsidR="00044FF0" w:rsidRPr="00334EA3" w:rsidRDefault="00B8016A" w:rsidP="00DF2483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individuelle</w:t>
            </w:r>
          </w:p>
        </w:tc>
        <w:tc>
          <w:tcPr>
            <w:tcW w:w="1276" w:type="dxa"/>
            <w:shd w:val="clear" w:color="auto" w:fill="FBD4B4" w:themeFill="accent6" w:themeFillTint="66"/>
            <w:hideMark/>
          </w:tcPr>
          <w:p w:rsidR="00044FF0" w:rsidRPr="00334EA3" w:rsidRDefault="00044FF0" w:rsidP="00DF2483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334EA3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Individu</w:t>
            </w: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elle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:rsidR="00044FF0" w:rsidRPr="00334EA3" w:rsidRDefault="002B75D1" w:rsidP="00DF2483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collective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:rsidR="00044FF0" w:rsidRPr="00334EA3" w:rsidRDefault="00B8016A" w:rsidP="00B8016A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334EA3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Individu</w:t>
            </w: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elle</w:t>
            </w:r>
          </w:p>
        </w:tc>
      </w:tr>
      <w:tr w:rsidR="00B8016A" w:rsidTr="00601A89">
        <w:trPr>
          <w:trHeight w:val="235"/>
        </w:trPr>
        <w:tc>
          <w:tcPr>
            <w:tcW w:w="1237" w:type="dxa"/>
            <w:shd w:val="clear" w:color="auto" w:fill="DBE5F1" w:themeFill="accent1" w:themeFillTint="33"/>
            <w:hideMark/>
          </w:tcPr>
          <w:p w:rsidR="00B8016A" w:rsidRPr="005A7F36" w:rsidRDefault="00B8016A" w:rsidP="00DF2483">
            <w:pPr>
              <w:jc w:val="center"/>
              <w:rPr>
                <w:rFonts w:ascii="Arial Narrow" w:hAnsi="Arial Narrow"/>
                <w:sz w:val="16"/>
                <w:szCs w:val="16"/>
                <w:lang w:eastAsia="en-US"/>
              </w:rPr>
            </w:pPr>
            <w:r w:rsidRPr="005A7F36">
              <w:rPr>
                <w:rFonts w:ascii="Arial Narrow" w:hAnsi="Arial Narrow"/>
                <w:sz w:val="16"/>
                <w:szCs w:val="16"/>
                <w:lang w:eastAsia="en-US"/>
              </w:rPr>
              <w:t>PROFESSEURS</w:t>
            </w:r>
          </w:p>
        </w:tc>
        <w:tc>
          <w:tcPr>
            <w:tcW w:w="1281" w:type="dxa"/>
            <w:gridSpan w:val="2"/>
            <w:shd w:val="clear" w:color="auto" w:fill="B8CCE4" w:themeFill="accent1" w:themeFillTint="66"/>
            <w:hideMark/>
          </w:tcPr>
          <w:p w:rsidR="00B8016A" w:rsidRDefault="00B8016A" w:rsidP="00B77029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Emmanuel</w:t>
            </w:r>
          </w:p>
          <w:p w:rsidR="00B8016A" w:rsidRPr="00A515DA" w:rsidRDefault="00B8016A" w:rsidP="00B77029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553DB6">
              <w:rPr>
                <w:rFonts w:ascii="Arial Narrow" w:hAnsi="Arial Narrow"/>
                <w:b/>
                <w:sz w:val="16"/>
                <w:szCs w:val="16"/>
                <w:highlight w:val="green"/>
                <w:lang w:eastAsia="en-US"/>
              </w:rPr>
              <w:t>ATTALI</w:t>
            </w:r>
          </w:p>
          <w:p w:rsidR="00B8016A" w:rsidRPr="00A515DA" w:rsidRDefault="00B8016A" w:rsidP="00044FF0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shd w:val="clear" w:color="auto" w:fill="E5B8B7" w:themeFill="accent2" w:themeFillTint="66"/>
          </w:tcPr>
          <w:p w:rsidR="00B8016A" w:rsidRDefault="00B8016A" w:rsidP="002472B8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 xml:space="preserve">Fabienne </w:t>
            </w:r>
          </w:p>
          <w:p w:rsidR="00B8016A" w:rsidRPr="00A515DA" w:rsidRDefault="00B8016A" w:rsidP="002472B8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B77029">
              <w:rPr>
                <w:rFonts w:ascii="Arial Narrow" w:hAnsi="Arial Narrow"/>
                <w:b/>
                <w:sz w:val="16"/>
                <w:szCs w:val="16"/>
                <w:highlight w:val="cyan"/>
                <w:lang w:eastAsia="en-US"/>
              </w:rPr>
              <w:t>ROUX</w:t>
            </w:r>
          </w:p>
        </w:tc>
        <w:tc>
          <w:tcPr>
            <w:tcW w:w="2693" w:type="dxa"/>
            <w:gridSpan w:val="2"/>
            <w:shd w:val="clear" w:color="auto" w:fill="BFBFBF" w:themeFill="background1" w:themeFillShade="BF"/>
          </w:tcPr>
          <w:p w:rsidR="00B8016A" w:rsidRDefault="00B8016A" w:rsidP="00E308A5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E308A5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 xml:space="preserve">Serge </w:t>
            </w:r>
          </w:p>
          <w:p w:rsidR="00B8016A" w:rsidRPr="00A515DA" w:rsidRDefault="00B8016A" w:rsidP="00006BC9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2B75D1">
              <w:rPr>
                <w:rFonts w:ascii="Arial Narrow" w:hAnsi="Arial Narrow"/>
                <w:b/>
                <w:sz w:val="16"/>
                <w:szCs w:val="16"/>
                <w:highlight w:val="magenta"/>
                <w:lang w:eastAsia="en-US"/>
              </w:rPr>
              <w:t>BOYER</w:t>
            </w:r>
          </w:p>
        </w:tc>
        <w:tc>
          <w:tcPr>
            <w:tcW w:w="1276" w:type="dxa"/>
            <w:shd w:val="clear" w:color="auto" w:fill="FBD4B4" w:themeFill="accent6" w:themeFillTint="66"/>
          </w:tcPr>
          <w:p w:rsidR="00B8016A" w:rsidRDefault="00B8016A" w:rsidP="00B8016A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Emmanuel</w:t>
            </w:r>
          </w:p>
          <w:p w:rsidR="00B8016A" w:rsidRPr="00A515DA" w:rsidRDefault="00B8016A" w:rsidP="00B8016A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553DB6">
              <w:rPr>
                <w:rFonts w:ascii="Arial Narrow" w:hAnsi="Arial Narrow"/>
                <w:b/>
                <w:sz w:val="16"/>
                <w:szCs w:val="16"/>
                <w:highlight w:val="green"/>
                <w:lang w:eastAsia="en-US"/>
              </w:rPr>
              <w:t>ATTALI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:rsidR="00B8016A" w:rsidRDefault="00B8016A" w:rsidP="00B8016A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Serge</w:t>
            </w:r>
            <w:r w:rsidRPr="002B75D1">
              <w:rPr>
                <w:rFonts w:ascii="Arial Narrow" w:hAnsi="Arial Narrow"/>
                <w:b/>
                <w:sz w:val="16"/>
                <w:szCs w:val="16"/>
                <w:highlight w:val="magenta"/>
                <w:lang w:eastAsia="en-US"/>
              </w:rPr>
              <w:t xml:space="preserve"> BOYER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:rsidR="00B8016A" w:rsidRDefault="00B8016A" w:rsidP="00B8016A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 xml:space="preserve">Fabienne </w:t>
            </w:r>
          </w:p>
          <w:p w:rsidR="00B8016A" w:rsidRPr="00A515DA" w:rsidRDefault="00B8016A" w:rsidP="00B8016A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B77029">
              <w:rPr>
                <w:rFonts w:ascii="Arial Narrow" w:hAnsi="Arial Narrow"/>
                <w:b/>
                <w:sz w:val="16"/>
                <w:szCs w:val="16"/>
                <w:highlight w:val="cyan"/>
                <w:lang w:eastAsia="en-US"/>
              </w:rPr>
              <w:t>ROUX</w:t>
            </w:r>
          </w:p>
        </w:tc>
      </w:tr>
      <w:tr w:rsidR="00B8016A" w:rsidTr="00E07AC4">
        <w:trPr>
          <w:trHeight w:val="235"/>
        </w:trPr>
        <w:tc>
          <w:tcPr>
            <w:tcW w:w="1237" w:type="dxa"/>
            <w:shd w:val="clear" w:color="auto" w:fill="DBE5F1" w:themeFill="accent1" w:themeFillTint="33"/>
          </w:tcPr>
          <w:p w:rsidR="00B8016A" w:rsidRPr="005A7F36" w:rsidRDefault="00B8016A" w:rsidP="00DF2483">
            <w:pPr>
              <w:jc w:val="center"/>
              <w:rPr>
                <w:rFonts w:ascii="Arial Narrow" w:hAnsi="Arial Narrow"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sz w:val="16"/>
                <w:szCs w:val="16"/>
                <w:lang w:eastAsia="en-US"/>
              </w:rPr>
              <w:t>SALLE</w:t>
            </w:r>
          </w:p>
        </w:tc>
        <w:tc>
          <w:tcPr>
            <w:tcW w:w="1281" w:type="dxa"/>
            <w:gridSpan w:val="2"/>
            <w:shd w:val="clear" w:color="auto" w:fill="B8CCE4" w:themeFill="accent1" w:themeFillTint="66"/>
          </w:tcPr>
          <w:p w:rsidR="00B8016A" w:rsidRDefault="00D533BE" w:rsidP="00044FF0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59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:rsidR="00B8016A" w:rsidRPr="00A515DA" w:rsidRDefault="00B8016A" w:rsidP="00044FF0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?</w:t>
            </w:r>
          </w:p>
        </w:tc>
        <w:tc>
          <w:tcPr>
            <w:tcW w:w="2693" w:type="dxa"/>
            <w:gridSpan w:val="2"/>
            <w:shd w:val="clear" w:color="auto" w:fill="BFBFBF" w:themeFill="background1" w:themeFillShade="BF"/>
          </w:tcPr>
          <w:p w:rsidR="00B8016A" w:rsidRDefault="00B8016A" w:rsidP="00006BC9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2B75D1">
              <w:rPr>
                <w:rFonts w:ascii="Arial Narrow" w:hAnsi="Arial Narrow"/>
                <w:b/>
                <w:sz w:val="16"/>
                <w:szCs w:val="16"/>
                <w:highlight w:val="magenta"/>
                <w:lang w:eastAsia="en-US"/>
              </w:rPr>
              <w:t>Labo HGG</w:t>
            </w:r>
          </w:p>
        </w:tc>
        <w:tc>
          <w:tcPr>
            <w:tcW w:w="1276" w:type="dxa"/>
            <w:shd w:val="clear" w:color="auto" w:fill="FBD4B4" w:themeFill="accent6" w:themeFillTint="66"/>
          </w:tcPr>
          <w:p w:rsidR="00B8016A" w:rsidRDefault="00D533BE" w:rsidP="00044FF0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59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:rsidR="00B8016A" w:rsidRDefault="00B8016A" w:rsidP="002B75D1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2B75D1">
              <w:rPr>
                <w:rFonts w:ascii="Arial Narrow" w:hAnsi="Arial Narrow"/>
                <w:b/>
                <w:sz w:val="16"/>
                <w:szCs w:val="16"/>
                <w:highlight w:val="magenta"/>
                <w:lang w:eastAsia="en-US"/>
              </w:rPr>
              <w:t>Labo HGG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:rsidR="00B8016A" w:rsidRDefault="00B8016A" w:rsidP="002B75D1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</w:p>
        </w:tc>
      </w:tr>
      <w:tr w:rsidR="00553D5B" w:rsidTr="003C32E5">
        <w:trPr>
          <w:trHeight w:val="431"/>
        </w:trPr>
        <w:tc>
          <w:tcPr>
            <w:tcW w:w="1237" w:type="dxa"/>
            <w:shd w:val="clear" w:color="auto" w:fill="DBE5F1" w:themeFill="accent1" w:themeFillTint="33"/>
            <w:hideMark/>
          </w:tcPr>
          <w:p w:rsidR="00553D5B" w:rsidRPr="006D11EE" w:rsidRDefault="00553D5B" w:rsidP="00DF2483">
            <w:pPr>
              <w:rPr>
                <w:b/>
                <w:sz w:val="18"/>
                <w:szCs w:val="18"/>
                <w:highlight w:val="magenta"/>
                <w:lang w:eastAsia="en-US"/>
              </w:rPr>
            </w:pPr>
            <w:r w:rsidRPr="006D11EE">
              <w:rPr>
                <w:b/>
                <w:sz w:val="18"/>
                <w:szCs w:val="18"/>
                <w:highlight w:val="lightGray"/>
                <w:lang w:eastAsia="en-US"/>
              </w:rPr>
              <w:t>Textes et références</w:t>
            </w:r>
          </w:p>
        </w:tc>
        <w:tc>
          <w:tcPr>
            <w:tcW w:w="1139" w:type="dxa"/>
            <w:shd w:val="clear" w:color="auto" w:fill="DBE5F1" w:themeFill="accent1" w:themeFillTint="33"/>
          </w:tcPr>
          <w:p w:rsidR="00553D5B" w:rsidRPr="00200734" w:rsidRDefault="00D314F5" w:rsidP="00DF2483">
            <w:pPr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1</w:t>
            </w:r>
            <w:r w:rsidRPr="00D314F5">
              <w:rPr>
                <w:u w:val="single"/>
                <w:vertAlign w:val="superscript"/>
                <w:lang w:eastAsia="en-US"/>
              </w:rPr>
              <w:t>ère</w:t>
            </w:r>
            <w:r>
              <w:rPr>
                <w:u w:val="single"/>
                <w:lang w:eastAsia="en-US"/>
              </w:rPr>
              <w:t xml:space="preserve"> A</w:t>
            </w:r>
          </w:p>
        </w:tc>
        <w:tc>
          <w:tcPr>
            <w:tcW w:w="7797" w:type="dxa"/>
            <w:gridSpan w:val="7"/>
            <w:shd w:val="clear" w:color="auto" w:fill="DBE5F1" w:themeFill="accent1" w:themeFillTint="33"/>
          </w:tcPr>
          <w:p w:rsidR="00D314F5" w:rsidRDefault="0015388A" w:rsidP="00DF2483">
            <w:pPr>
              <w:rPr>
                <w:sz w:val="24"/>
                <w:szCs w:val="24"/>
                <w:lang w:eastAsia="en-US"/>
              </w:rPr>
            </w:pPr>
            <w:r w:rsidRPr="0015388A">
              <w:rPr>
                <w:sz w:val="24"/>
                <w:szCs w:val="24"/>
                <w:lang w:eastAsia="en-US"/>
              </w:rPr>
              <w:t>TR6 P.MINARD : comment l’</w:t>
            </w:r>
            <w:proofErr w:type="spellStart"/>
            <w:r w:rsidRPr="0015388A">
              <w:rPr>
                <w:sz w:val="24"/>
                <w:szCs w:val="24"/>
                <w:lang w:eastAsia="en-US"/>
              </w:rPr>
              <w:t>Occ</w:t>
            </w:r>
            <w:proofErr w:type="spellEnd"/>
            <w:r w:rsidRPr="0015388A">
              <w:rPr>
                <w:sz w:val="24"/>
                <w:szCs w:val="24"/>
                <w:lang w:eastAsia="en-US"/>
              </w:rPr>
              <w:t xml:space="preserve"> a fait la différence (thèse de </w:t>
            </w:r>
            <w:proofErr w:type="spellStart"/>
            <w:r w:rsidRPr="0015388A">
              <w:rPr>
                <w:sz w:val="24"/>
                <w:szCs w:val="24"/>
                <w:lang w:eastAsia="en-US"/>
              </w:rPr>
              <w:t>K.Pomeranz</w:t>
            </w:r>
            <w:proofErr w:type="spellEnd"/>
            <w:r w:rsidRPr="0015388A">
              <w:rPr>
                <w:sz w:val="24"/>
                <w:szCs w:val="24"/>
                <w:lang w:eastAsia="en-US"/>
              </w:rPr>
              <w:t xml:space="preserve">) </w:t>
            </w:r>
          </w:p>
          <w:p w:rsidR="0015388A" w:rsidRDefault="0015388A" w:rsidP="00DF248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TR21 </w:t>
            </w:r>
            <w:proofErr w:type="spellStart"/>
            <w:r>
              <w:rPr>
                <w:sz w:val="24"/>
                <w:szCs w:val="24"/>
                <w:lang w:eastAsia="en-US"/>
              </w:rPr>
              <w:t>P.Gauchon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 : les 3 </w:t>
            </w:r>
            <w:proofErr w:type="gramStart"/>
            <w:r>
              <w:rPr>
                <w:sz w:val="24"/>
                <w:szCs w:val="24"/>
                <w:lang w:eastAsia="en-US"/>
              </w:rPr>
              <w:t>moment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du populisme</w:t>
            </w:r>
          </w:p>
          <w:p w:rsidR="0015388A" w:rsidRDefault="0015388A" w:rsidP="00DF248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TR62 </w:t>
            </w:r>
            <w:proofErr w:type="spellStart"/>
            <w:r>
              <w:rPr>
                <w:sz w:val="24"/>
                <w:szCs w:val="24"/>
                <w:lang w:eastAsia="en-US"/>
              </w:rPr>
              <w:t>S.Kahn</w:t>
            </w:r>
            <w:proofErr w:type="spellEnd"/>
            <w:r>
              <w:rPr>
                <w:sz w:val="24"/>
                <w:szCs w:val="24"/>
                <w:lang w:eastAsia="en-US"/>
              </w:rPr>
              <w:t> : l’UE, l’empire et son contraire</w:t>
            </w:r>
          </w:p>
          <w:p w:rsidR="0015388A" w:rsidRDefault="0015388A" w:rsidP="00DF248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TR130 </w:t>
            </w:r>
            <w:proofErr w:type="spellStart"/>
            <w:r>
              <w:rPr>
                <w:sz w:val="24"/>
                <w:szCs w:val="24"/>
                <w:lang w:eastAsia="en-US"/>
              </w:rPr>
              <w:t>P.Blanc</w:t>
            </w:r>
            <w:proofErr w:type="spellEnd"/>
            <w:r>
              <w:rPr>
                <w:sz w:val="24"/>
                <w:szCs w:val="24"/>
                <w:lang w:eastAsia="en-US"/>
              </w:rPr>
              <w:t> : puissance et climat</w:t>
            </w:r>
          </w:p>
          <w:p w:rsidR="0015388A" w:rsidRPr="0015388A" w:rsidRDefault="0015388A" w:rsidP="00DF248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TR134 : IA en France, quelle souveraineté</w:t>
            </w:r>
          </w:p>
        </w:tc>
      </w:tr>
      <w:tr w:rsidR="00D314F5" w:rsidTr="003C32E5">
        <w:trPr>
          <w:trHeight w:val="431"/>
        </w:trPr>
        <w:tc>
          <w:tcPr>
            <w:tcW w:w="1237" w:type="dxa"/>
            <w:shd w:val="clear" w:color="auto" w:fill="DBE5F1" w:themeFill="accent1" w:themeFillTint="33"/>
          </w:tcPr>
          <w:p w:rsidR="00D314F5" w:rsidRPr="006D11EE" w:rsidRDefault="00D314F5" w:rsidP="00DF2483">
            <w:pPr>
              <w:rPr>
                <w:b/>
                <w:sz w:val="18"/>
                <w:szCs w:val="18"/>
                <w:highlight w:val="lightGray"/>
                <w:lang w:eastAsia="en-US"/>
              </w:rPr>
            </w:pPr>
          </w:p>
        </w:tc>
        <w:tc>
          <w:tcPr>
            <w:tcW w:w="1139" w:type="dxa"/>
            <w:shd w:val="clear" w:color="auto" w:fill="DBE5F1" w:themeFill="accent1" w:themeFillTint="33"/>
          </w:tcPr>
          <w:p w:rsidR="00D314F5" w:rsidRPr="00200734" w:rsidRDefault="00D314F5" w:rsidP="00DF2483">
            <w:pPr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2éme A</w:t>
            </w:r>
          </w:p>
        </w:tc>
        <w:tc>
          <w:tcPr>
            <w:tcW w:w="7797" w:type="dxa"/>
            <w:gridSpan w:val="7"/>
            <w:shd w:val="clear" w:color="auto" w:fill="DBE5F1" w:themeFill="accent1" w:themeFillTint="33"/>
          </w:tcPr>
          <w:p w:rsidR="00D314F5" w:rsidRPr="00D314F5" w:rsidRDefault="00D314F5" w:rsidP="0015388A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Nbx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TR dont certains récents </w:t>
            </w:r>
            <w:r w:rsidR="0015388A">
              <w:rPr>
                <w:sz w:val="28"/>
                <w:szCs w:val="28"/>
                <w:lang w:eastAsia="en-US"/>
              </w:rPr>
              <w:t xml:space="preserve">dont scenarii de </w:t>
            </w:r>
            <w:proofErr w:type="spellStart"/>
            <w:r w:rsidR="0015388A">
              <w:rPr>
                <w:sz w:val="28"/>
                <w:szCs w:val="28"/>
                <w:lang w:eastAsia="en-US"/>
              </w:rPr>
              <w:t>Guille</w:t>
            </w:r>
            <w:proofErr w:type="spellEnd"/>
            <w:r w:rsidR="0015388A">
              <w:rPr>
                <w:sz w:val="28"/>
                <w:szCs w:val="28"/>
                <w:lang w:eastAsia="en-US"/>
              </w:rPr>
              <w:t xml:space="preserve"> LAGANE et « réinventer l’UE » de Jim </w:t>
            </w:r>
            <w:proofErr w:type="spellStart"/>
            <w:r w:rsidR="0015388A">
              <w:rPr>
                <w:sz w:val="28"/>
                <w:szCs w:val="28"/>
                <w:lang w:eastAsia="en-US"/>
              </w:rPr>
              <w:t>Cloos</w:t>
            </w:r>
            <w:proofErr w:type="spellEnd"/>
            <w:r w:rsidR="0015388A"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D314F5" w:rsidTr="003C32E5">
        <w:trPr>
          <w:trHeight w:val="431"/>
        </w:trPr>
        <w:tc>
          <w:tcPr>
            <w:tcW w:w="1237" w:type="dxa"/>
            <w:shd w:val="clear" w:color="auto" w:fill="DBE5F1" w:themeFill="accent1" w:themeFillTint="33"/>
          </w:tcPr>
          <w:p w:rsidR="00D314F5" w:rsidRPr="006D11EE" w:rsidRDefault="00D314F5" w:rsidP="00DF2483">
            <w:pPr>
              <w:rPr>
                <w:b/>
                <w:sz w:val="18"/>
                <w:szCs w:val="18"/>
                <w:highlight w:val="lightGray"/>
                <w:lang w:eastAsia="en-US"/>
              </w:rPr>
            </w:pPr>
          </w:p>
        </w:tc>
        <w:tc>
          <w:tcPr>
            <w:tcW w:w="1139" w:type="dxa"/>
            <w:shd w:val="clear" w:color="auto" w:fill="DBE5F1" w:themeFill="accent1" w:themeFillTint="33"/>
          </w:tcPr>
          <w:p w:rsidR="00D314F5" w:rsidRDefault="00D314F5" w:rsidP="00DF2483">
            <w:pPr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Page AUTEURS</w:t>
            </w:r>
          </w:p>
        </w:tc>
        <w:tc>
          <w:tcPr>
            <w:tcW w:w="7797" w:type="dxa"/>
            <w:gridSpan w:val="7"/>
            <w:shd w:val="clear" w:color="auto" w:fill="DBE5F1" w:themeFill="accent1" w:themeFillTint="33"/>
          </w:tcPr>
          <w:p w:rsidR="00D314F5" w:rsidRDefault="00D314F5" w:rsidP="00DF2483">
            <w:pPr>
              <w:rPr>
                <w:sz w:val="28"/>
                <w:szCs w:val="28"/>
                <w:lang w:eastAsia="en-US"/>
              </w:rPr>
            </w:pPr>
            <w:proofErr w:type="gramStart"/>
            <w:r w:rsidRPr="00945395">
              <w:rPr>
                <w:sz w:val="28"/>
                <w:szCs w:val="28"/>
                <w:highlight w:val="yellow"/>
                <w:lang w:eastAsia="en-US"/>
              </w:rPr>
              <w:t>38</w:t>
            </w:r>
            <w:r w:rsidR="0015388A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dossier sur l’impérialisme</w:t>
            </w:r>
            <w:r w:rsidR="0015388A">
              <w:rPr>
                <w:sz w:val="28"/>
                <w:szCs w:val="28"/>
                <w:lang w:eastAsia="en-US"/>
              </w:rPr>
              <w:t xml:space="preserve"> (une page </w:t>
            </w:r>
            <w:proofErr w:type="gramEnd"/>
            <w:r w:rsidR="0015388A">
              <w:rPr>
                <w:sz w:val="28"/>
                <w:szCs w:val="28"/>
                <w:lang w:eastAsia="en-US"/>
              </w:rPr>
              <w:t xml:space="preserve"> sur l’Europe)</w:t>
            </w:r>
          </w:p>
          <w:p w:rsidR="00945395" w:rsidRDefault="00945395" w:rsidP="00DF2483">
            <w:pPr>
              <w:rPr>
                <w:sz w:val="28"/>
                <w:szCs w:val="28"/>
                <w:lang w:eastAsia="en-US"/>
              </w:rPr>
            </w:pPr>
          </w:p>
        </w:tc>
      </w:tr>
      <w:tr w:rsidR="00DF2483" w:rsidTr="003C32E5">
        <w:trPr>
          <w:trHeight w:val="368"/>
        </w:trPr>
        <w:tc>
          <w:tcPr>
            <w:tcW w:w="1237" w:type="dxa"/>
            <w:shd w:val="clear" w:color="auto" w:fill="DBE5F1" w:themeFill="accent1" w:themeFillTint="33"/>
            <w:hideMark/>
          </w:tcPr>
          <w:p w:rsidR="00DF2483" w:rsidRDefault="00DF2483" w:rsidP="00DF2483">
            <w:pPr>
              <w:rPr>
                <w:b/>
                <w:sz w:val="18"/>
                <w:szCs w:val="18"/>
                <w:highlight w:val="lightGray"/>
                <w:lang w:eastAsia="en-US"/>
              </w:rPr>
            </w:pPr>
            <w:r>
              <w:rPr>
                <w:b/>
                <w:sz w:val="18"/>
                <w:szCs w:val="18"/>
                <w:highlight w:val="lightGray"/>
                <w:lang w:eastAsia="en-US"/>
              </w:rPr>
              <w:t>Mots clés</w:t>
            </w:r>
          </w:p>
        </w:tc>
        <w:tc>
          <w:tcPr>
            <w:tcW w:w="8936" w:type="dxa"/>
            <w:gridSpan w:val="8"/>
            <w:shd w:val="clear" w:color="auto" w:fill="DBE5F1" w:themeFill="accent1" w:themeFillTint="33"/>
          </w:tcPr>
          <w:p w:rsidR="00DF2483" w:rsidRPr="006052E2" w:rsidRDefault="00945395" w:rsidP="00DF2483">
            <w:pPr>
              <w:rPr>
                <w:highlight w:val="yellow"/>
                <w:lang w:eastAsia="en-US"/>
              </w:rPr>
            </w:pPr>
            <w:r>
              <w:rPr>
                <w:highlight w:val="yellow"/>
                <w:lang w:eastAsia="en-US"/>
              </w:rPr>
              <w:t>…</w:t>
            </w:r>
          </w:p>
        </w:tc>
      </w:tr>
      <w:tr w:rsidR="0093359B" w:rsidTr="0093359B">
        <w:trPr>
          <w:trHeight w:val="925"/>
        </w:trPr>
        <w:tc>
          <w:tcPr>
            <w:tcW w:w="1237" w:type="dxa"/>
            <w:shd w:val="clear" w:color="auto" w:fill="DBE5F1" w:themeFill="accent1" w:themeFillTint="33"/>
          </w:tcPr>
          <w:p w:rsidR="0093359B" w:rsidRPr="00006BC9" w:rsidRDefault="0093359B" w:rsidP="00DF2483">
            <w:pPr>
              <w:rPr>
                <w:sz w:val="24"/>
                <w:szCs w:val="24"/>
                <w:highlight w:val="lightGray"/>
                <w:lang w:eastAsia="en-US"/>
              </w:rPr>
            </w:pPr>
            <w:r>
              <w:rPr>
                <w:sz w:val="24"/>
                <w:szCs w:val="24"/>
                <w:u w:val="single"/>
                <w:lang w:eastAsia="en-US"/>
              </w:rPr>
              <w:t>Révision 1</w:t>
            </w:r>
            <w:r w:rsidRPr="00614575">
              <w:rPr>
                <w:sz w:val="24"/>
                <w:szCs w:val="24"/>
                <w:u w:val="single"/>
                <w:vertAlign w:val="superscript"/>
                <w:lang w:eastAsia="en-US"/>
              </w:rPr>
              <w:t>ère</w:t>
            </w:r>
            <w:r>
              <w:rPr>
                <w:sz w:val="24"/>
                <w:szCs w:val="24"/>
                <w:u w:val="single"/>
                <w:lang w:eastAsia="en-US"/>
              </w:rPr>
              <w:t xml:space="preserve"> année</w:t>
            </w:r>
          </w:p>
        </w:tc>
        <w:tc>
          <w:tcPr>
            <w:tcW w:w="1281" w:type="dxa"/>
            <w:gridSpan w:val="2"/>
            <w:shd w:val="clear" w:color="auto" w:fill="DBE5F1" w:themeFill="accent1" w:themeFillTint="33"/>
          </w:tcPr>
          <w:p w:rsidR="0093359B" w:rsidRDefault="0093359B" w:rsidP="00DF2483">
            <w:pPr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FF0000"/>
                <w:sz w:val="24"/>
                <w:szCs w:val="24"/>
                <w:lang w:eastAsia="en-US"/>
              </w:rPr>
              <w:t>Chapitre 1</w:t>
            </w:r>
            <w:r w:rsidR="00945395">
              <w:rPr>
                <w:b/>
                <w:color w:val="FF0000"/>
                <w:sz w:val="24"/>
                <w:szCs w:val="24"/>
                <w:lang w:eastAsia="en-US"/>
              </w:rPr>
              <w:t>6</w:t>
            </w:r>
          </w:p>
          <w:p w:rsidR="0093359B" w:rsidRPr="002B75D1" w:rsidRDefault="0093359B" w:rsidP="00DF2483">
            <w:pPr>
              <w:rPr>
                <w:b/>
                <w:color w:val="FF0000"/>
                <w:lang w:eastAsia="en-US"/>
              </w:rPr>
            </w:pPr>
            <w:r w:rsidRPr="002B75D1">
              <w:rPr>
                <w:b/>
                <w:color w:val="FF0000"/>
                <w:lang w:eastAsia="en-US"/>
              </w:rPr>
              <w:t>Voir détail ci-dessous</w:t>
            </w:r>
          </w:p>
        </w:tc>
        <w:tc>
          <w:tcPr>
            <w:tcW w:w="7655" w:type="dxa"/>
            <w:gridSpan w:val="6"/>
            <w:shd w:val="clear" w:color="auto" w:fill="DBE5F1" w:themeFill="accent1" w:themeFillTint="33"/>
          </w:tcPr>
          <w:p w:rsidR="0093359B" w:rsidRDefault="0093359B" w:rsidP="00DF2483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I</w:t>
            </w:r>
            <w:r w:rsidR="0015388A">
              <w:rPr>
                <w:b/>
                <w:bCs/>
                <w:sz w:val="24"/>
                <w:szCs w:val="24"/>
                <w:lang w:eastAsia="en-US"/>
              </w:rPr>
              <w:t>ntroduction générale sur l’Europe</w:t>
            </w:r>
            <w:r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:rsidR="0015388A" w:rsidRDefault="0015388A" w:rsidP="00DF2483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Introduction sur l’Europe : de la « forge du monde » au « bord du monde »</w:t>
            </w:r>
          </w:p>
          <w:p w:rsidR="0093359B" w:rsidRDefault="0015388A" w:rsidP="00DF2483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I</w:t>
            </w:r>
            <w:r w:rsidR="0093359B">
              <w:rPr>
                <w:b/>
                <w:bCs/>
                <w:sz w:val="24"/>
                <w:szCs w:val="24"/>
                <w:lang w:eastAsia="en-US"/>
              </w:rPr>
              <w:t xml:space="preserve">/ </w:t>
            </w:r>
            <w:r>
              <w:rPr>
                <w:b/>
                <w:bCs/>
                <w:sz w:val="24"/>
                <w:szCs w:val="24"/>
                <w:lang w:eastAsia="en-US"/>
              </w:rPr>
              <w:t>Géopolitique interne : l’Europe entre fragmentation et intégration</w:t>
            </w:r>
          </w:p>
          <w:p w:rsidR="0093359B" w:rsidRDefault="0093359B" w:rsidP="00DF2483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III/ </w:t>
            </w:r>
            <w:r w:rsidR="0015388A">
              <w:rPr>
                <w:b/>
                <w:bCs/>
                <w:sz w:val="24"/>
                <w:szCs w:val="24"/>
                <w:lang w:eastAsia="en-US"/>
              </w:rPr>
              <w:t>G</w:t>
            </w:r>
            <w:r w:rsidR="00945395">
              <w:rPr>
                <w:b/>
                <w:bCs/>
                <w:sz w:val="24"/>
                <w:szCs w:val="24"/>
                <w:lang w:eastAsia="en-US"/>
              </w:rPr>
              <w:t>éopolitique</w:t>
            </w:r>
            <w:r w:rsidR="0015388A">
              <w:rPr>
                <w:b/>
                <w:bCs/>
                <w:sz w:val="24"/>
                <w:szCs w:val="24"/>
                <w:lang w:eastAsia="en-US"/>
              </w:rPr>
              <w:t xml:space="preserve"> externe</w:t>
            </w:r>
            <w:r w:rsidR="00945395">
              <w:rPr>
                <w:b/>
                <w:bCs/>
                <w:sz w:val="24"/>
                <w:szCs w:val="24"/>
                <w:lang w:eastAsia="en-US"/>
              </w:rPr>
              <w:t xml:space="preserve"> : </w:t>
            </w:r>
            <w:r w:rsidR="0015388A">
              <w:rPr>
                <w:b/>
                <w:bCs/>
                <w:sz w:val="24"/>
                <w:szCs w:val="24"/>
                <w:lang w:eastAsia="en-US"/>
              </w:rPr>
              <w:t>un continent « au bord du monde » (</w:t>
            </w:r>
            <w:proofErr w:type="spellStart"/>
            <w:r w:rsidR="0015388A">
              <w:rPr>
                <w:b/>
                <w:bCs/>
                <w:sz w:val="24"/>
                <w:szCs w:val="24"/>
                <w:lang w:eastAsia="en-US"/>
              </w:rPr>
              <w:t>D.David</w:t>
            </w:r>
            <w:proofErr w:type="spellEnd"/>
            <w:r w:rsidR="0015388A">
              <w:rPr>
                <w:b/>
                <w:bCs/>
                <w:sz w:val="24"/>
                <w:szCs w:val="24"/>
                <w:lang w:eastAsia="en-US"/>
              </w:rPr>
              <w:t>)</w:t>
            </w:r>
          </w:p>
          <w:p w:rsidR="0015388A" w:rsidRPr="00614575" w:rsidRDefault="0015388A" w:rsidP="00DF2483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Conclusion : réinventer l’UE sans se renier</w:t>
            </w:r>
          </w:p>
        </w:tc>
      </w:tr>
      <w:tr w:rsidR="00DF2483" w:rsidTr="003C32E5">
        <w:trPr>
          <w:trHeight w:val="272"/>
        </w:trPr>
        <w:tc>
          <w:tcPr>
            <w:tcW w:w="1237" w:type="dxa"/>
            <w:shd w:val="clear" w:color="auto" w:fill="DBE5F1" w:themeFill="accent1" w:themeFillTint="33"/>
          </w:tcPr>
          <w:p w:rsidR="00DF2483" w:rsidRPr="00006BC9" w:rsidRDefault="00553DB6" w:rsidP="00DF2483">
            <w:pPr>
              <w:rPr>
                <w:sz w:val="24"/>
                <w:szCs w:val="24"/>
                <w:highlight w:val="lightGray"/>
                <w:lang w:eastAsia="en-US"/>
              </w:rPr>
            </w:pPr>
            <w:r>
              <w:rPr>
                <w:sz w:val="24"/>
                <w:szCs w:val="24"/>
                <w:highlight w:val="lightGray"/>
                <w:lang w:eastAsia="en-US"/>
              </w:rPr>
              <w:t>A noter</w:t>
            </w:r>
          </w:p>
        </w:tc>
        <w:tc>
          <w:tcPr>
            <w:tcW w:w="8936" w:type="dxa"/>
            <w:gridSpan w:val="8"/>
            <w:shd w:val="clear" w:color="auto" w:fill="DBE5F1" w:themeFill="accent1" w:themeFillTint="33"/>
          </w:tcPr>
          <w:p w:rsidR="00DF2483" w:rsidRPr="002028C0" w:rsidRDefault="00945395" w:rsidP="0015388A">
            <w:pPr>
              <w:rPr>
                <w:sz w:val="24"/>
                <w:szCs w:val="24"/>
                <w:lang w:eastAsia="en-US"/>
              </w:rPr>
            </w:pPr>
            <w:r w:rsidRPr="0015388A">
              <w:rPr>
                <w:sz w:val="22"/>
                <w:szCs w:val="22"/>
                <w:lang w:eastAsia="en-US"/>
              </w:rPr>
              <w:t>Ici importance de lire les dernières réflexions sur l’ »impérialisme de la finitude » utile aussi pour EU et Chine</w:t>
            </w:r>
            <w:r w:rsidR="0015388A" w:rsidRPr="0015388A">
              <w:rPr>
                <w:sz w:val="22"/>
                <w:szCs w:val="22"/>
                <w:lang w:eastAsia="en-US"/>
              </w:rPr>
              <w:t xml:space="preserve"> (page auteurs 38) et synthèse du rapport </w:t>
            </w:r>
            <w:proofErr w:type="spellStart"/>
            <w:r w:rsidR="0015388A" w:rsidRPr="0015388A">
              <w:rPr>
                <w:sz w:val="22"/>
                <w:szCs w:val="22"/>
                <w:lang w:eastAsia="en-US"/>
              </w:rPr>
              <w:t>Draghi</w:t>
            </w:r>
            <w:proofErr w:type="spellEnd"/>
            <w:r w:rsidR="0015388A" w:rsidRPr="0015388A">
              <w:rPr>
                <w:sz w:val="22"/>
                <w:szCs w:val="22"/>
                <w:lang w:eastAsia="en-US"/>
              </w:rPr>
              <w:t xml:space="preserve"> (page auteurs 26)</w:t>
            </w:r>
          </w:p>
        </w:tc>
      </w:tr>
    </w:tbl>
    <w:p w:rsidR="0015388A" w:rsidRDefault="0015388A" w:rsidP="0015388A">
      <w:pPr>
        <w:pStyle w:val="Titre1"/>
      </w:pPr>
      <w:r>
        <w:rPr>
          <w:b w:val="0"/>
          <w:sz w:val="28"/>
          <w:shd w:val="clear" w:color="auto" w:fill="FFFF00"/>
        </w:rPr>
        <w:t xml:space="preserve"> </w:t>
      </w:r>
      <w:r>
        <w:t xml:space="preserve">GEODYNAMIQUE DE L’EUROPE ET DE LA RUSSIE – </w:t>
      </w:r>
      <w:r w:rsidRPr="004C3507">
        <w:rPr>
          <w:highlight w:val="cyan"/>
        </w:rPr>
        <w:t>partie 2 sur l’Europe</w:t>
      </w:r>
    </w:p>
    <w:tbl>
      <w:tblPr>
        <w:tblW w:w="10486" w:type="dxa"/>
        <w:tblInd w:w="196" w:type="dxa"/>
        <w:tblLayout w:type="fixed"/>
        <w:tblLook w:val="04A0"/>
      </w:tblPr>
      <w:tblGrid>
        <w:gridCol w:w="437"/>
        <w:gridCol w:w="424"/>
        <w:gridCol w:w="1417"/>
        <w:gridCol w:w="1702"/>
        <w:gridCol w:w="2028"/>
        <w:gridCol w:w="4478"/>
      </w:tblGrid>
      <w:tr w:rsidR="0015388A" w:rsidTr="00A9295D">
        <w:trPr>
          <w:trHeight w:val="1852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/>
                <w:b/>
                <w:color w:val="0070C0"/>
                <w:sz w:val="18"/>
                <w:szCs w:val="18"/>
                <w:highlight w:val="yellow"/>
              </w:rPr>
            </w:pPr>
            <w:r>
              <w:rPr>
                <w:rFonts w:ascii="Arial Narrow" w:eastAsia="Arial Narrow" w:hAnsi="Arial Narrow"/>
                <w:b/>
                <w:color w:val="0070C0"/>
                <w:sz w:val="18"/>
                <w:szCs w:val="18"/>
                <w:highlight w:val="yellow"/>
              </w:rPr>
              <w:t>02/09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  <w:highlight w:val="yellow"/>
              </w:rPr>
            </w:pPr>
            <w:r>
              <w:rPr>
                <w:rFonts w:ascii="Arial Narrow" w:eastAsia="Arial Narrow" w:hAnsi="Arial Narrow"/>
                <w:b/>
                <w:color w:val="0070C0"/>
                <w:sz w:val="16"/>
                <w:szCs w:val="16"/>
                <w:highlight w:val="yellow"/>
              </w:rPr>
              <w:t>1h</w:t>
            </w:r>
          </w:p>
        </w:tc>
        <w:tc>
          <w:tcPr>
            <w:tcW w:w="962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eastAsia="Arial Narrow"/>
                <w:b/>
                <w:sz w:val="16"/>
              </w:rPr>
            </w:pPr>
            <w:r>
              <w:rPr>
                <w:rFonts w:eastAsia="Arial Narrow"/>
                <w:b/>
                <w:color w:val="FF0000"/>
                <w:sz w:val="24"/>
                <w:szCs w:val="24"/>
                <w:u w:val="single"/>
              </w:rPr>
              <w:t>Introduction générale :</w:t>
            </w:r>
            <w:r>
              <w:rPr>
                <w:rFonts w:eastAsia="Arial Narrow"/>
                <w:b/>
                <w:color w:val="FF0000"/>
                <w:sz w:val="24"/>
                <w:szCs w:val="24"/>
              </w:rPr>
              <w:t xml:space="preserve"> enjeux et problématiques</w:t>
            </w:r>
          </w:p>
          <w:p w:rsidR="0015388A" w:rsidRPr="007B1100" w:rsidRDefault="0015388A" w:rsidP="00A9295D">
            <w:pPr>
              <w:pStyle w:val="Sansinterligne"/>
              <w:widowControl w:val="0"/>
              <w:rPr>
                <w:rFonts w:eastAsia="Arial Narrow"/>
                <w:sz w:val="16"/>
              </w:rPr>
            </w:pPr>
            <w:r w:rsidRPr="007B1100">
              <w:rPr>
                <w:rFonts w:eastAsia="Arial Narrow"/>
                <w:sz w:val="16"/>
              </w:rPr>
              <w:t>1-Comprendre l’Europe</w:t>
            </w:r>
          </w:p>
          <w:p w:rsidR="0015388A" w:rsidRPr="007B1100" w:rsidRDefault="0015388A" w:rsidP="00A9295D">
            <w:pPr>
              <w:pStyle w:val="Sansinterligne"/>
              <w:widowControl w:val="0"/>
              <w:rPr>
                <w:rFonts w:eastAsia="Arial Narrow"/>
                <w:sz w:val="16"/>
              </w:rPr>
            </w:pPr>
            <w:r w:rsidRPr="007B1100">
              <w:rPr>
                <w:rFonts w:eastAsia="Arial Narrow"/>
                <w:sz w:val="16"/>
              </w:rPr>
              <w:t>2- Une aire de civilisation ?</w:t>
            </w:r>
          </w:p>
          <w:p w:rsidR="0015388A" w:rsidRPr="007B1100" w:rsidRDefault="0015388A" w:rsidP="00A9295D">
            <w:pPr>
              <w:pStyle w:val="Sansinterligne"/>
              <w:widowControl w:val="0"/>
              <w:rPr>
                <w:rFonts w:eastAsia="Arial Narrow"/>
                <w:sz w:val="16"/>
              </w:rPr>
            </w:pPr>
            <w:r w:rsidRPr="007B1100">
              <w:rPr>
                <w:rFonts w:eastAsia="Arial Narrow"/>
                <w:sz w:val="16"/>
              </w:rPr>
              <w:t>3-L’autre Europe</w:t>
            </w:r>
          </w:p>
          <w:p w:rsidR="0015388A" w:rsidRPr="007B1100" w:rsidRDefault="0015388A" w:rsidP="00A9295D">
            <w:pPr>
              <w:pStyle w:val="Sansinterligne"/>
              <w:widowControl w:val="0"/>
              <w:rPr>
                <w:rFonts w:eastAsia="Arial Narrow"/>
                <w:sz w:val="16"/>
              </w:rPr>
            </w:pPr>
            <w:r w:rsidRPr="007B1100">
              <w:rPr>
                <w:rFonts w:eastAsia="Arial Narrow"/>
                <w:sz w:val="16"/>
              </w:rPr>
              <w:t>4- Les composantes régionales de l’Europe</w:t>
            </w:r>
          </w:p>
          <w:p w:rsidR="0015388A" w:rsidRPr="007B1100" w:rsidRDefault="0015388A" w:rsidP="00A9295D">
            <w:pPr>
              <w:pStyle w:val="Sansinterligne"/>
              <w:widowControl w:val="0"/>
              <w:rPr>
                <w:rFonts w:eastAsia="Arial Narrow"/>
                <w:sz w:val="16"/>
              </w:rPr>
            </w:pPr>
            <w:r w:rsidRPr="007B1100">
              <w:rPr>
                <w:rFonts w:eastAsia="Arial Narrow"/>
                <w:sz w:val="16"/>
              </w:rPr>
              <w:t>5-Les trois échelles de l’Union européenne</w:t>
            </w:r>
          </w:p>
          <w:p w:rsidR="0015388A" w:rsidRPr="007B1100" w:rsidRDefault="0015388A" w:rsidP="00A9295D">
            <w:pPr>
              <w:pStyle w:val="Sansinterligne"/>
              <w:widowControl w:val="0"/>
              <w:rPr>
                <w:rFonts w:eastAsia="Arial Narrow"/>
                <w:sz w:val="16"/>
              </w:rPr>
            </w:pPr>
            <w:r w:rsidRPr="007B1100">
              <w:rPr>
                <w:rFonts w:eastAsia="Arial Narrow"/>
                <w:sz w:val="16"/>
              </w:rPr>
              <w:t>6- Les 4 dangers qui pèsent sur l’Europe</w:t>
            </w:r>
          </w:p>
          <w:p w:rsidR="0015388A" w:rsidRPr="007B1100" w:rsidRDefault="0015388A" w:rsidP="00A9295D">
            <w:pPr>
              <w:pStyle w:val="Sansinterligne"/>
              <w:widowControl w:val="0"/>
              <w:rPr>
                <w:rFonts w:eastAsia="Arial Narrow"/>
                <w:sz w:val="16"/>
              </w:rPr>
            </w:pPr>
            <w:r w:rsidRPr="007B1100">
              <w:rPr>
                <w:rFonts w:eastAsia="Arial Narrow"/>
                <w:sz w:val="16"/>
              </w:rPr>
              <w:t>7-L’Union européenne : un tournant (</w:t>
            </w:r>
            <w:proofErr w:type="spellStart"/>
            <w:r w:rsidRPr="007B1100">
              <w:rPr>
                <w:rFonts w:eastAsia="Arial Narrow"/>
                <w:sz w:val="16"/>
              </w:rPr>
              <w:t>hamiltonien</w:t>
            </w:r>
            <w:proofErr w:type="spellEnd"/>
            <w:r w:rsidRPr="007B1100">
              <w:rPr>
                <w:rFonts w:eastAsia="Arial Narrow"/>
                <w:sz w:val="16"/>
              </w:rPr>
              <w:t>) ?</w:t>
            </w:r>
          </w:p>
          <w:p w:rsidR="0015388A" w:rsidRDefault="0015388A" w:rsidP="00A9295D">
            <w:pPr>
              <w:pStyle w:val="Sansinterligne"/>
              <w:widowControl w:val="0"/>
              <w:rPr>
                <w:rFonts w:eastAsia="Arial Narrow"/>
                <w:b/>
                <w:sz w:val="16"/>
              </w:rPr>
            </w:pPr>
            <w:r w:rsidRPr="007B1100">
              <w:rPr>
                <w:rFonts w:eastAsia="Arial Narrow"/>
                <w:sz w:val="16"/>
              </w:rPr>
              <w:t xml:space="preserve"> Sujets des concours et sources</w:t>
            </w:r>
          </w:p>
        </w:tc>
      </w:tr>
      <w:tr w:rsidR="0015388A" w:rsidTr="00A9295D">
        <w:trPr>
          <w:trHeight w:val="457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962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Pr="007B1100" w:rsidRDefault="0015388A" w:rsidP="00A9295D">
            <w:pPr>
              <w:pStyle w:val="Sansinterligne"/>
              <w:widowControl w:val="0"/>
              <w:rPr>
                <w:rFonts w:eastAsia="Arial Narrow"/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962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FF0000"/>
                <w:sz w:val="18"/>
              </w:rPr>
            </w:pPr>
            <w:r w:rsidRPr="00260681">
              <w:rPr>
                <w:b/>
                <w:color w:val="FF0000"/>
                <w:sz w:val="24"/>
                <w:szCs w:val="24"/>
                <w:highlight w:val="green"/>
              </w:rPr>
              <w:t xml:space="preserve">Chapitre </w:t>
            </w:r>
            <w:r>
              <w:rPr>
                <w:b/>
                <w:color w:val="FF0000"/>
                <w:sz w:val="24"/>
                <w:szCs w:val="24"/>
                <w:highlight w:val="green"/>
              </w:rPr>
              <w:t>17</w:t>
            </w:r>
            <w:r w:rsidRPr="00260681">
              <w:rPr>
                <w:b/>
                <w:color w:val="FF0000"/>
                <w:sz w:val="24"/>
                <w:szCs w:val="24"/>
                <w:highlight w:val="green"/>
              </w:rPr>
              <w:t xml:space="preserve"> : L’Union européenne, l’Europe et le monde : </w:t>
            </w:r>
            <w:r>
              <w:rPr>
                <w:b/>
                <w:color w:val="7030A0"/>
                <w:sz w:val="24"/>
                <w:szCs w:val="24"/>
              </w:rPr>
              <w:t>vers la puissance ? (Béatrice GIBLIN)</w:t>
            </w: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  <w:r w:rsidRPr="00723D37">
              <w:rPr>
                <w:rFonts w:ascii="Arial Narrow" w:hAnsi="Arial Narrow"/>
                <w:b/>
                <w:color w:val="0070C0"/>
                <w:sz w:val="16"/>
                <w:szCs w:val="16"/>
                <w:highlight w:val="yellow"/>
              </w:rPr>
              <w:t>17/09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  <w:r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  <w:t>1h</w:t>
            </w:r>
          </w:p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  <w:r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  <w:t>30</w:t>
            </w:r>
          </w:p>
        </w:tc>
        <w:tc>
          <w:tcPr>
            <w:tcW w:w="962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sz w:val="18"/>
              </w:rPr>
            </w:pPr>
            <w:r w:rsidRPr="00260681"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  <w:highlight w:val="yellow"/>
              </w:rPr>
              <w:t>Introduction :</w:t>
            </w:r>
            <w:r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  <w:t xml:space="preserve"> l’Europe, l’Union européenne et le monde : de la « forge du monde » (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  <w:t>P.Haroche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  <w:t>) au « bord du monde » (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  <w:t>D.David</w:t>
            </w:r>
            <w:proofErr w:type="spellEnd"/>
            <w:proofErr w:type="gramStart"/>
            <w:r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  <w:t>)</w:t>
            </w:r>
            <w:r>
              <w:rPr>
                <w:rFonts w:ascii="Arial Narrow" w:eastAsia="Arial Narrow" w:hAnsi="Arial Narrow" w:cs="Arial Narrow"/>
                <w:sz w:val="18"/>
              </w:rPr>
              <w:t>1</w:t>
            </w:r>
            <w:proofErr w:type="gramEnd"/>
            <w:r>
              <w:rPr>
                <w:rFonts w:ascii="Arial Narrow" w:eastAsia="Arial Narrow" w:hAnsi="Arial Narrow" w:cs="Arial Narrow"/>
                <w:sz w:val="18"/>
              </w:rPr>
              <w:t xml:space="preserve">-un continent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</w:rPr>
              <w:t>anthropisé</w:t>
            </w:r>
            <w:proofErr w:type="spellEnd"/>
            <w:r>
              <w:rPr>
                <w:rFonts w:ascii="Arial Narrow" w:eastAsia="Arial Narrow" w:hAnsi="Arial Narrow" w:cs="Arial Narrow"/>
                <w:sz w:val="18"/>
              </w:rPr>
              <w:t xml:space="preserve"> depuis longtemps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sz w:val="18"/>
              </w:rPr>
            </w:pPr>
            <w:r>
              <w:rPr>
                <w:rFonts w:ascii="Arial Narrow" w:eastAsia="Arial Narrow" w:hAnsi="Arial Narrow" w:cs="Arial Narrow"/>
                <w:sz w:val="18"/>
              </w:rPr>
              <w:t>2</w:t>
            </w:r>
            <w:r w:rsidRPr="009778DF">
              <w:rPr>
                <w:rFonts w:ascii="Arial Narrow" w:eastAsia="Arial Narrow" w:hAnsi="Arial Narrow" w:cs="Arial Narrow"/>
                <w:sz w:val="18"/>
              </w:rPr>
              <w:t xml:space="preserve">-les étapes de la domination des puissances européennes, puis du déclin </w:t>
            </w:r>
          </w:p>
          <w:p w:rsidR="0015388A" w:rsidRPr="009778DF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sz w:val="18"/>
              </w:rPr>
            </w:pPr>
            <w:r>
              <w:rPr>
                <w:rFonts w:ascii="Arial Narrow" w:eastAsia="Arial Narrow" w:hAnsi="Arial Narrow" w:cs="Arial Narrow"/>
                <w:sz w:val="18"/>
              </w:rPr>
              <w:t>3</w:t>
            </w:r>
            <w:r w:rsidRPr="009778DF">
              <w:rPr>
                <w:rFonts w:ascii="Arial Narrow" w:eastAsia="Arial Narrow" w:hAnsi="Arial Narrow" w:cs="Arial Narrow"/>
                <w:sz w:val="18"/>
              </w:rPr>
              <w:t xml:space="preserve">-un déclin global </w:t>
            </w:r>
            <w:r>
              <w:rPr>
                <w:rFonts w:ascii="Arial Narrow" w:eastAsia="Arial Narrow" w:hAnsi="Arial Narrow" w:cs="Arial Narrow"/>
                <w:sz w:val="18"/>
              </w:rPr>
              <w:t>qui s’accélère après 1945</w:t>
            </w:r>
          </w:p>
          <w:p w:rsidR="0015388A" w:rsidRPr="009778DF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sz w:val="18"/>
              </w:rPr>
            </w:pPr>
            <w:r>
              <w:rPr>
                <w:rFonts w:ascii="Arial Narrow" w:eastAsia="Arial Narrow" w:hAnsi="Arial Narrow" w:cs="Arial Narrow"/>
                <w:sz w:val="18"/>
              </w:rPr>
              <w:t>4</w:t>
            </w:r>
            <w:r w:rsidRPr="009778DF">
              <w:rPr>
                <w:rFonts w:ascii="Arial Narrow" w:eastAsia="Arial Narrow" w:hAnsi="Arial Narrow" w:cs="Arial Narrow"/>
                <w:sz w:val="18"/>
              </w:rPr>
              <w:t>-la construction europé</w:t>
            </w:r>
            <w:r>
              <w:rPr>
                <w:rFonts w:ascii="Arial Narrow" w:eastAsia="Arial Narrow" w:hAnsi="Arial Narrow" w:cs="Arial Narrow"/>
                <w:sz w:val="18"/>
              </w:rPr>
              <w:t xml:space="preserve">enne, réponse au déclin (étapes ; pt approfondi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</w:rPr>
              <w:t>ds</w:t>
            </w:r>
            <w:proofErr w:type="spellEnd"/>
            <w:r>
              <w:rPr>
                <w:rFonts w:ascii="Arial Narrow" w:eastAsia="Arial Narrow" w:hAnsi="Arial Narrow" w:cs="Arial Narrow"/>
                <w:sz w:val="18"/>
              </w:rPr>
              <w:t xml:space="preserve"> partie II)</w:t>
            </w:r>
          </w:p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eastAsia="Arial Narrow" w:hAnsi="Arial Narrow" w:cs="Arial Narrow"/>
                <w:sz w:val="18"/>
              </w:rPr>
            </w:pPr>
            <w:r>
              <w:rPr>
                <w:rFonts w:ascii="Arial Narrow" w:eastAsia="Arial Narrow" w:hAnsi="Arial Narrow" w:cs="Arial Narrow"/>
                <w:sz w:val="18"/>
              </w:rPr>
              <w:t>5</w:t>
            </w:r>
            <w:r w:rsidRPr="009778DF">
              <w:rPr>
                <w:rFonts w:ascii="Arial Narrow" w:eastAsia="Arial Narrow" w:hAnsi="Arial Narrow" w:cs="Arial Narrow"/>
                <w:sz w:val="18"/>
              </w:rPr>
              <w:t xml:space="preserve">-l’Europe </w:t>
            </w:r>
            <w:r>
              <w:rPr>
                <w:rFonts w:ascii="Arial Narrow" w:eastAsia="Arial Narrow" w:hAnsi="Arial Narrow" w:cs="Arial Narrow"/>
                <w:sz w:val="18"/>
              </w:rPr>
              <w:t>conserve</w:t>
            </w:r>
            <w:r w:rsidRPr="009778DF">
              <w:rPr>
                <w:rFonts w:ascii="Arial Narrow" w:eastAsia="Arial Narrow" w:hAnsi="Arial Narrow" w:cs="Arial Narrow"/>
                <w:sz w:val="18"/>
              </w:rPr>
              <w:t xml:space="preserve"> de </w:t>
            </w:r>
            <w:proofErr w:type="spellStart"/>
            <w:r w:rsidRPr="009778DF">
              <w:rPr>
                <w:rFonts w:ascii="Arial Narrow" w:eastAsia="Arial Narrow" w:hAnsi="Arial Narrow" w:cs="Arial Narrow"/>
                <w:sz w:val="18"/>
              </w:rPr>
              <w:t>nbx</w:t>
            </w:r>
            <w:proofErr w:type="spellEnd"/>
            <w:r w:rsidRPr="009778DF">
              <w:rPr>
                <w:rFonts w:ascii="Arial Narrow" w:eastAsia="Arial Narrow" w:hAnsi="Arial Narrow" w:cs="Arial Narrow"/>
                <w:sz w:val="18"/>
              </w:rPr>
              <w:t xml:space="preserve"> atouts</w:t>
            </w:r>
          </w:p>
          <w:p w:rsidR="0015388A" w:rsidRPr="00D67AA3" w:rsidRDefault="0015388A" w:rsidP="00A9295D">
            <w:pPr>
              <w:pStyle w:val="Sansinterligne"/>
              <w:widowControl w:val="0"/>
              <w:jc w:val="both"/>
              <w:rPr>
                <w:rFonts w:ascii="Arial Narrow" w:eastAsia="Arial Narrow" w:hAnsi="Arial Narrow" w:cs="Arial Narrow"/>
                <w:b/>
                <w:sz w:val="18"/>
              </w:rPr>
            </w:pPr>
            <w:r>
              <w:rPr>
                <w:rFonts w:ascii="Arial Narrow" w:eastAsia="Arial Narrow" w:hAnsi="Arial Narrow" w:cs="Arial Narrow"/>
                <w:sz w:val="18"/>
              </w:rPr>
              <w:t>6-L’Europe est à un tournant existentiel</w:t>
            </w: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  <w:r w:rsidRPr="009F6B1A">
              <w:rPr>
                <w:rFonts w:ascii="Arial Narrow" w:hAnsi="Arial Narrow"/>
                <w:b/>
                <w:color w:val="0070C0"/>
                <w:sz w:val="16"/>
                <w:szCs w:val="16"/>
                <w:highlight w:val="yellow"/>
              </w:rPr>
              <w:t>21/09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  <w:r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  <w:t>2h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  <w:t xml:space="preserve">I/ Géopolitique </w:t>
            </w:r>
            <w:r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  <w:lastRenderedPageBreak/>
              <w:t>interne de l’Europe : entre intégration et fragmentation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Pr="00845B13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  <w:r w:rsidRPr="00845B13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lastRenderedPageBreak/>
              <w:t xml:space="preserve">A – Les débuts d’un </w:t>
            </w:r>
            <w:r w:rsidRPr="00845B13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lastRenderedPageBreak/>
              <w:t>processus fondateur mais limité 1945-1957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</w:rPr>
              <w:lastRenderedPageBreak/>
              <w:t xml:space="preserve">1°. Avant 1945, tous les projets européens ont échoué face à la </w:t>
            </w:r>
            <w:r>
              <w:rPr>
                <w:rFonts w:ascii="Arial Narrow" w:eastAsia="Arial Narrow" w:hAnsi="Arial Narrow" w:cs="Arial Narrow"/>
                <w:b/>
                <w:sz w:val="16"/>
              </w:rPr>
              <w:lastRenderedPageBreak/>
              <w:t>montée de la nation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 w:rsidRPr="0043643B">
              <w:rPr>
                <w:rFonts w:ascii="Arial Narrow" w:hAnsi="Arial Narrow"/>
                <w:sz w:val="16"/>
                <w:szCs w:val="16"/>
              </w:rPr>
              <w:lastRenderedPageBreak/>
              <w:t>-</w:t>
            </w:r>
            <w:r>
              <w:rPr>
                <w:rFonts w:ascii="Arial Narrow" w:hAnsi="Arial Narrow"/>
                <w:sz w:val="16"/>
                <w:szCs w:val="16"/>
              </w:rPr>
              <w:t xml:space="preserve"> pendant longtemps, l’Europe est une simple idée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les premiers visionnaires de l’unité européenne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lastRenderedPageBreak/>
              <w:t xml:space="preserve">- bilan : une identité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lgtps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limitée aux élites</w:t>
            </w:r>
          </w:p>
          <w:p w:rsidR="0015388A" w:rsidRPr="002A17A3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mais pour Michel Foucher plusieurs organisations ont unifié l’Europe</w:t>
            </w:r>
          </w:p>
        </w:tc>
      </w:tr>
      <w:tr w:rsidR="0015388A" w:rsidTr="00A9295D">
        <w:trPr>
          <w:trHeight w:val="561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</w:rPr>
              <w:t xml:space="preserve">2°. Comprendre les débuts de la construction européenne 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en 1945, l’idée européenne est relancée par la SGM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la construction européenne est aussi liée à l’atlantisme et liée à la GF</w:t>
            </w:r>
          </w:p>
          <w:p w:rsidR="0015388A" w:rsidRPr="0043643B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les leçons des premières années de la construction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eur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> (débats et niveaux)</w:t>
            </w: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Pr="00845B13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  <w:r w:rsidRPr="00845B13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>B – La CEE concilie approfondissement et élargissement 1957-1992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</w:rPr>
              <w:t>1°. Des politiques d’approfondissement novatrices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 w:rsidRPr="00CC45D4">
              <w:rPr>
                <w:rFonts w:ascii="Arial Narrow" w:hAnsi="Arial Narrow"/>
                <w:sz w:val="16"/>
                <w:szCs w:val="16"/>
              </w:rPr>
              <w:t>-</w:t>
            </w:r>
            <w:r>
              <w:rPr>
                <w:rFonts w:ascii="Arial Narrow" w:hAnsi="Arial Narrow"/>
                <w:sz w:val="16"/>
                <w:szCs w:val="16"/>
              </w:rPr>
              <w:t xml:space="preserve"> Un contexte favorable à l’essor d’un marché commun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la mise en place de la PAC est différente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les crises se finissent par des compromis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le choc des années 1970 implique une demande de plus d’Europe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début d’une 3</w:t>
            </w:r>
            <w:r w:rsidRPr="00731588">
              <w:rPr>
                <w:rFonts w:ascii="Arial Narrow" w:hAnsi="Arial Narrow"/>
                <w:sz w:val="16"/>
                <w:szCs w:val="16"/>
                <w:vertAlign w:val="superscript"/>
              </w:rPr>
              <w:t>ème</w:t>
            </w:r>
            <w:r>
              <w:rPr>
                <w:rFonts w:ascii="Arial Narrow" w:hAnsi="Arial Narrow"/>
                <w:sz w:val="16"/>
                <w:szCs w:val="16"/>
              </w:rPr>
              <w:t xml:space="preserve"> politique : le régionalisme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une diplomatie timide vers l’Est et le Sud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l’achèvement du marché dans les années 1980</w:t>
            </w:r>
          </w:p>
          <w:p w:rsidR="0015388A" w:rsidRPr="002A17A3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la recherche de symboles pour favoriser l’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européanité</w:t>
            </w:r>
            <w:proofErr w:type="spellEnd"/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  <w:r w:rsidRPr="009F6B1A">
              <w:rPr>
                <w:rFonts w:ascii="Arial Narrow" w:hAnsi="Arial Narrow"/>
                <w:b/>
                <w:color w:val="0070C0"/>
                <w:sz w:val="16"/>
                <w:szCs w:val="16"/>
                <w:highlight w:val="yellow"/>
              </w:rPr>
              <w:t>2</w:t>
            </w:r>
            <w:r>
              <w:rPr>
                <w:rFonts w:ascii="Arial Narrow" w:hAnsi="Arial Narrow"/>
                <w:b/>
                <w:color w:val="0070C0"/>
                <w:sz w:val="16"/>
                <w:szCs w:val="16"/>
                <w:highlight w:val="yellow"/>
              </w:rPr>
              <w:t>2</w:t>
            </w:r>
            <w:r w:rsidRPr="009F6B1A">
              <w:rPr>
                <w:rFonts w:ascii="Arial Narrow" w:hAnsi="Arial Narrow"/>
                <w:b/>
                <w:color w:val="0070C0"/>
                <w:sz w:val="16"/>
                <w:szCs w:val="16"/>
                <w:highlight w:val="yellow"/>
              </w:rPr>
              <w:t>/09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  <w:r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  <w:t>1h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Pr="00845B13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</w:rPr>
              <w:t>2°. Des élargissements presque sans problèmes : de l’Europe des 6 à 12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 w:rsidRPr="002853C3">
              <w:rPr>
                <w:rFonts w:ascii="Arial Narrow" w:hAnsi="Arial Narrow"/>
                <w:sz w:val="16"/>
                <w:szCs w:val="16"/>
              </w:rPr>
              <w:t>-</w:t>
            </w:r>
            <w:r>
              <w:rPr>
                <w:rFonts w:ascii="Arial Narrow" w:hAnsi="Arial Narrow"/>
                <w:sz w:val="16"/>
                <w:szCs w:val="16"/>
              </w:rPr>
              <w:t xml:space="preserve"> le blocage français de l’entrée du Royaume-Uni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- 1</w:t>
            </w:r>
            <w:r w:rsidRPr="00A443E3">
              <w:rPr>
                <w:rFonts w:ascii="Arial Narrow" w:hAnsi="Arial Narrow"/>
                <w:sz w:val="16"/>
                <w:szCs w:val="16"/>
                <w:vertAlign w:val="superscript"/>
              </w:rPr>
              <w:t>er</w:t>
            </w:r>
            <w:r>
              <w:rPr>
                <w:rFonts w:ascii="Arial Narrow" w:hAnsi="Arial Narrow"/>
                <w:sz w:val="16"/>
                <w:szCs w:val="16"/>
              </w:rPr>
              <w:t xml:space="preserve"> élargissement en 1973 : de l’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Eur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des 6 à 9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le refus des Norvégiens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- 2</w:t>
            </w:r>
            <w:r w:rsidRPr="00A443E3">
              <w:rPr>
                <w:rFonts w:ascii="Arial Narrow" w:hAnsi="Arial Narrow"/>
                <w:sz w:val="16"/>
                <w:szCs w:val="16"/>
                <w:vertAlign w:val="superscript"/>
              </w:rPr>
              <w:t>nd</w:t>
            </w:r>
            <w:r>
              <w:rPr>
                <w:rFonts w:ascii="Arial Narrow" w:hAnsi="Arial Narrow"/>
                <w:sz w:val="16"/>
                <w:szCs w:val="16"/>
              </w:rPr>
              <w:t xml:space="preserve"> élargissement en 1981 avec la Grèce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la candidature refusée du Maroc</w:t>
            </w:r>
          </w:p>
          <w:p w:rsidR="0015388A" w:rsidRPr="002A17A3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- 3</w:t>
            </w:r>
            <w:r w:rsidRPr="00A443E3">
              <w:rPr>
                <w:rFonts w:ascii="Arial Narrow" w:hAnsi="Arial Narrow"/>
                <w:sz w:val="16"/>
                <w:szCs w:val="16"/>
                <w:vertAlign w:val="superscript"/>
              </w:rPr>
              <w:t>ème</w:t>
            </w:r>
            <w:r>
              <w:rPr>
                <w:rFonts w:ascii="Arial Narrow" w:hAnsi="Arial Narrow"/>
                <w:sz w:val="16"/>
                <w:szCs w:val="16"/>
              </w:rPr>
              <w:t xml:space="preserve"> élargissement : une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Eur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des 12 en 1986</w:t>
            </w: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Pr="00845B13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eastAsia="Arial Narrow" w:hAnsi="Arial Narrow" w:cs="Arial Narrow"/>
                <w:b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</w:rPr>
              <w:t>3°. Bilan de la CEE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 w:rsidRPr="00731588">
              <w:rPr>
                <w:rFonts w:ascii="Arial Narrow" w:hAnsi="Arial Narrow"/>
                <w:sz w:val="16"/>
                <w:szCs w:val="16"/>
              </w:rPr>
              <w:t>-</w:t>
            </w:r>
            <w:r>
              <w:rPr>
                <w:rFonts w:ascii="Arial Narrow" w:hAnsi="Arial Narrow"/>
                <w:sz w:val="16"/>
                <w:szCs w:val="16"/>
              </w:rPr>
              <w:t xml:space="preserve"> au niveau institutionnel et politique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au niveau sectoriel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au niveau géopolitique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la rupture du sommet de Fontainebleau 1984 : vers une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Eur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à géo variable</w:t>
            </w:r>
          </w:p>
          <w:p w:rsidR="0015388A" w:rsidRPr="002A17A3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pdt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32 ans la CEE concilie approfondissements et élargissements</w:t>
            </w: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  <w:r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  <w:t>1h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Pr="00845B13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  <w:r w:rsidRPr="00845B13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>C – Depuis 19</w:t>
            </w:r>
            <w:r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>89</w:t>
            </w:r>
            <w:r w:rsidRPr="00845B13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 xml:space="preserve">, le passage à l’UE </w:t>
            </w:r>
            <w:r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>vers une</w:t>
            </w:r>
            <w:r w:rsidRPr="00845B13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 xml:space="preserve"> Europe </w:t>
            </w:r>
            <w:r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 xml:space="preserve">politique et </w:t>
            </w:r>
            <w:r w:rsidRPr="00845B13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>élargie est plus difficile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</w:rPr>
              <w:t>1°. Un nouveau contexte favorable : vers l’unité de l’Europe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 w:rsidRPr="00C0037D">
              <w:rPr>
                <w:rFonts w:ascii="Arial Narrow" w:hAnsi="Arial Narrow"/>
                <w:sz w:val="16"/>
                <w:szCs w:val="16"/>
              </w:rPr>
              <w:t>-</w:t>
            </w:r>
            <w:r>
              <w:rPr>
                <w:rFonts w:ascii="Arial Narrow" w:hAnsi="Arial Narrow"/>
                <w:sz w:val="16"/>
                <w:szCs w:val="16"/>
              </w:rPr>
              <w:t xml:space="preserve"> Un vent de libertés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mais la redécouvert de la guerre</w:t>
            </w:r>
          </w:p>
          <w:p w:rsidR="0015388A" w:rsidRPr="002A17A3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la réunification de l’Allemagne en 1990, événement majeur</w:t>
            </w: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</w:rPr>
              <w:t xml:space="preserve">2°. Le passage à une Europe politique 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 w:rsidRPr="009A285A">
              <w:rPr>
                <w:rFonts w:ascii="Arial Narrow" w:hAnsi="Arial Narrow"/>
                <w:sz w:val="16"/>
                <w:szCs w:val="16"/>
              </w:rPr>
              <w:t>-</w:t>
            </w:r>
            <w:r>
              <w:rPr>
                <w:rFonts w:ascii="Arial Narrow" w:hAnsi="Arial Narrow"/>
                <w:sz w:val="16"/>
                <w:szCs w:val="16"/>
              </w:rPr>
              <w:t xml:space="preserve"> Le traité de Maastricht définit les 3 piliers de l’Union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eur</w:t>
            </w:r>
            <w:proofErr w:type="spellEnd"/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création de </w:t>
            </w:r>
            <w:proofErr w:type="gramStart"/>
            <w:r>
              <w:rPr>
                <w:rFonts w:ascii="Arial Narrow" w:hAnsi="Arial Narrow"/>
                <w:sz w:val="16"/>
                <w:szCs w:val="16"/>
              </w:rPr>
              <w:t>l’ Espace</w:t>
            </w:r>
            <w:proofErr w:type="gramEnd"/>
            <w:r>
              <w:rPr>
                <w:rFonts w:ascii="Arial Narrow" w:hAnsi="Arial Narrow"/>
                <w:sz w:val="16"/>
                <w:szCs w:val="16"/>
              </w:rPr>
              <w:t xml:space="preserve"> éco européen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en 1999, naissance difficile de la PESC</w:t>
            </w:r>
          </w:p>
          <w:p w:rsidR="0015388A" w:rsidRPr="002A17A3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en 2002, l’euro est un nouveau transfert de souveraineté</w:t>
            </w: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</w:rPr>
              <w:t>3°. L’accélération des élargissements : trop vite ou trop lent ?</w:t>
            </w:r>
          </w:p>
        </w:tc>
        <w:tc>
          <w:tcPr>
            <w:tcW w:w="44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toujours une triple adhésion : Conseil de l’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Eur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>, OTAN et UE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les élargissements semblent bien préparés</w:t>
            </w:r>
          </w:p>
          <w:p w:rsidR="0015388A" w:rsidRPr="002A17A3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un 4</w:t>
            </w:r>
            <w:r w:rsidRPr="00847451">
              <w:rPr>
                <w:rFonts w:ascii="Arial Narrow" w:hAnsi="Arial Narrow"/>
                <w:sz w:val="16"/>
                <w:szCs w:val="16"/>
                <w:vertAlign w:val="superscript"/>
              </w:rPr>
              <w:t>ème</w:t>
            </w:r>
            <w:r>
              <w:rPr>
                <w:rFonts w:ascii="Arial Narrow" w:hAnsi="Arial Narrow"/>
                <w:sz w:val="16"/>
                <w:szCs w:val="16"/>
              </w:rPr>
              <w:t xml:space="preserve"> élargissement en 1995 ne pose pas trop de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pb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> ? une UE à 15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 w:rsidRPr="00847451">
              <w:rPr>
                <w:rFonts w:ascii="Arial Narrow" w:hAnsi="Arial Narrow"/>
                <w:sz w:val="16"/>
                <w:szCs w:val="16"/>
              </w:rPr>
              <w:t>-</w:t>
            </w:r>
            <w:r>
              <w:rPr>
                <w:rFonts w:ascii="Arial Narrow" w:hAnsi="Arial Narrow"/>
                <w:sz w:val="16"/>
                <w:szCs w:val="16"/>
              </w:rPr>
              <w:t xml:space="preserve"> une « poly-crise » (JC Juncker) profonde forme un contexte défavorable</w:t>
            </w:r>
          </w:p>
          <w:p w:rsidR="0015388A" w:rsidRPr="002A17A3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un 5</w:t>
            </w:r>
            <w:r w:rsidRPr="00847451">
              <w:rPr>
                <w:rFonts w:ascii="Arial Narrow" w:hAnsi="Arial Narrow"/>
                <w:sz w:val="16"/>
                <w:szCs w:val="16"/>
                <w:vertAlign w:val="superscript"/>
              </w:rPr>
              <w:t>ème</w:t>
            </w:r>
            <w:r>
              <w:rPr>
                <w:rFonts w:ascii="Arial Narrow" w:hAnsi="Arial Narrow"/>
                <w:sz w:val="16"/>
                <w:szCs w:val="16"/>
              </w:rPr>
              <w:t xml:space="preserve"> élargissement historique mais complexe</w:t>
            </w: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eastAsia="Arial Narrow" w:hAnsi="Arial Narrow" w:cs="Arial Narrow"/>
                <w:b/>
                <w:sz w:val="16"/>
              </w:rPr>
            </w:pPr>
          </w:p>
        </w:tc>
        <w:tc>
          <w:tcPr>
            <w:tcW w:w="44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Pr="002A17A3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  <w:r w:rsidRPr="009F6B1A">
              <w:rPr>
                <w:rFonts w:ascii="Arial Narrow" w:hAnsi="Arial Narrow"/>
                <w:b/>
                <w:color w:val="0070C0"/>
                <w:sz w:val="16"/>
                <w:szCs w:val="16"/>
                <w:highlight w:val="yellow"/>
              </w:rPr>
              <w:t>2</w:t>
            </w:r>
            <w:r>
              <w:rPr>
                <w:rFonts w:ascii="Arial Narrow" w:hAnsi="Arial Narrow"/>
                <w:b/>
                <w:color w:val="0070C0"/>
                <w:sz w:val="16"/>
                <w:szCs w:val="16"/>
                <w:highlight w:val="yellow"/>
              </w:rPr>
              <w:t>3</w:t>
            </w:r>
            <w:r w:rsidRPr="009F6B1A">
              <w:rPr>
                <w:rFonts w:ascii="Arial Narrow" w:hAnsi="Arial Narrow"/>
                <w:b/>
                <w:color w:val="0070C0"/>
                <w:sz w:val="16"/>
                <w:szCs w:val="16"/>
                <w:highlight w:val="yellow"/>
              </w:rPr>
              <w:t>/09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  <w:r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  <w:t>1h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Pr="00845B13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eastAsia="Arial Narrow" w:hAnsi="Arial Narrow" w:cs="Arial Narrow"/>
                <w:b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</w:rPr>
              <w:t>4°. Bilan de l’UE</w:t>
            </w:r>
          </w:p>
        </w:tc>
        <w:tc>
          <w:tcPr>
            <w:tcW w:w="44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 w:rsidRPr="003D7423">
              <w:rPr>
                <w:rFonts w:ascii="Arial Narrow" w:hAnsi="Arial Narrow"/>
                <w:sz w:val="16"/>
                <w:szCs w:val="16"/>
              </w:rPr>
              <w:t>-</w:t>
            </w:r>
            <w:r>
              <w:rPr>
                <w:rFonts w:ascii="Arial Narrow" w:hAnsi="Arial Narrow"/>
                <w:sz w:val="16"/>
                <w:szCs w:val="16"/>
              </w:rPr>
              <w:t xml:space="preserve"> au niveau institutionnel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au niveau sectoriel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au niveau géopolitique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une dynamique approfondissements-élargissements en panne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mais les élargissements conservent de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nbx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atouts pour l’UE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- 2 échecs majeurs : RU et Turquie + Islande 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</w:p>
          <w:p w:rsidR="0015388A" w:rsidRPr="002A17A3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Pr="00845B13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</w:p>
        </w:tc>
        <w:tc>
          <w:tcPr>
            <w:tcW w:w="20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eastAsia="Arial Narrow" w:hAnsi="Arial Narrow" w:cs="Arial Narrow"/>
                <w:b/>
                <w:sz w:val="16"/>
              </w:rPr>
            </w:pPr>
          </w:p>
        </w:tc>
        <w:tc>
          <w:tcPr>
            <w:tcW w:w="44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Pr="003D7423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  <w:r w:rsidRPr="009F6B1A">
              <w:rPr>
                <w:rFonts w:ascii="Arial Narrow" w:hAnsi="Arial Narrow"/>
                <w:b/>
                <w:color w:val="0070C0"/>
                <w:sz w:val="16"/>
                <w:szCs w:val="16"/>
                <w:highlight w:val="yellow"/>
              </w:rPr>
              <w:t>2</w:t>
            </w:r>
            <w:r>
              <w:rPr>
                <w:rFonts w:ascii="Arial Narrow" w:hAnsi="Arial Narrow"/>
                <w:b/>
                <w:color w:val="0070C0"/>
                <w:sz w:val="16"/>
                <w:szCs w:val="16"/>
                <w:highlight w:val="yellow"/>
              </w:rPr>
              <w:t>4</w:t>
            </w:r>
            <w:r w:rsidRPr="009F6B1A">
              <w:rPr>
                <w:rFonts w:ascii="Arial Narrow" w:hAnsi="Arial Narrow"/>
                <w:b/>
                <w:color w:val="0070C0"/>
                <w:sz w:val="16"/>
                <w:szCs w:val="16"/>
                <w:highlight w:val="yellow"/>
              </w:rPr>
              <w:t>/09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  <w:r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  <w:t>1h30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Pr="00845B13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</w:pPr>
            <w:r w:rsidRPr="00845B13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 xml:space="preserve">D – L’UE en 2026 : </w:t>
            </w:r>
            <w:r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</w:rPr>
              <w:t>poursuivre élargissements et approfondissements pour une Europe-puissance ?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</w:rPr>
              <w:t>1°.Essor et limites des politiques communes européennes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 w:rsidRPr="00462C97">
              <w:rPr>
                <w:rFonts w:ascii="Arial Narrow" w:hAnsi="Arial Narrow"/>
                <w:sz w:val="16"/>
                <w:szCs w:val="16"/>
              </w:rPr>
              <w:t>-</w:t>
            </w:r>
            <w:r>
              <w:rPr>
                <w:rFonts w:ascii="Arial Narrow" w:hAnsi="Arial Narrow"/>
                <w:sz w:val="16"/>
                <w:szCs w:val="16"/>
              </w:rPr>
              <w:t xml:space="preserve"> quelques compétences « exclusives » :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plusieurs compétences « partagées »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qques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compétences d’appui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+ compétences particulière 5PESC)</w:t>
            </w:r>
          </w:p>
          <w:p w:rsidR="0015388A" w:rsidRPr="002A17A3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bilan : des moyens financiers limités qui impliquent que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bcp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de secteurs échappent à l’UE</w:t>
            </w: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eastAsia="Arial Narrow" w:hAnsi="Arial Narrow" w:cs="Arial Narrow"/>
                <w:b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</w:rPr>
              <w:t>2°. La guerre en Ukraine relance la question des élargissements</w:t>
            </w:r>
          </w:p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eastAsia="Arial Narrow" w:hAnsi="Arial Narrow" w:cs="Arial Narrow"/>
                <w:b/>
                <w:sz w:val="16"/>
              </w:rPr>
            </w:pPr>
          </w:p>
        </w:tc>
        <w:tc>
          <w:tcPr>
            <w:tcW w:w="44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 w:rsidRPr="003F5770">
              <w:rPr>
                <w:rFonts w:ascii="Arial Narrow" w:hAnsi="Arial Narrow"/>
                <w:sz w:val="16"/>
                <w:szCs w:val="16"/>
              </w:rPr>
              <w:t>-</w:t>
            </w:r>
            <w:r>
              <w:rPr>
                <w:rFonts w:ascii="Arial Narrow" w:hAnsi="Arial Narrow"/>
                <w:sz w:val="16"/>
                <w:szCs w:val="16"/>
              </w:rPr>
              <w:t xml:space="preserve">le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chgt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de logique : l’élargissement devient un enjeu géopolitique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-5 candidatures anciennes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- 4 candidatures récentes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vers une intégration graduelle ?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un élargissement qui ravive la question de l’approfondissement</w:t>
            </w:r>
          </w:p>
          <w:p w:rsidR="0015388A" w:rsidRPr="002A17A3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les institutions européennes sont-elles adaptées à une UE à 30 ou 35 ?</w:t>
            </w: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eastAsia="Arial Narrow" w:hAnsi="Arial Narrow" w:cs="Arial Narrow"/>
                <w:b/>
                <w:sz w:val="16"/>
              </w:rPr>
            </w:pPr>
          </w:p>
        </w:tc>
        <w:tc>
          <w:tcPr>
            <w:tcW w:w="44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Pr="002A17A3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  <w:t>I/ Géopolitique externe de l’Europe : un continent « au bord du monde » (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  <w:t>D.David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  <w:t>) ?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  <w:sz w:val="16"/>
              </w:rPr>
              <w:t xml:space="preserve">A – </w:t>
            </w:r>
          </w:p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  <w:sz w:val="16"/>
              </w:rPr>
              <w:t>Une région économique majeure qui s’essouffle</w:t>
            </w:r>
          </w:p>
          <w:p w:rsidR="0015388A" w:rsidRPr="00FB5B38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7030A0"/>
                <w:sz w:val="16"/>
              </w:rPr>
            </w:pPr>
            <w:r w:rsidRPr="00FB5B38">
              <w:rPr>
                <w:rFonts w:ascii="Arial Narrow" w:eastAsia="Arial Narrow" w:hAnsi="Arial Narrow" w:cs="Arial Narrow"/>
                <w:b/>
                <w:color w:val="7030A0"/>
                <w:sz w:val="16"/>
                <w:highlight w:val="green"/>
              </w:rPr>
              <w:t>TR 280</w:t>
            </w:r>
            <w:r w:rsidRPr="00FB5B38">
              <w:rPr>
                <w:rFonts w:ascii="Arial Narrow" w:eastAsia="Arial Narrow" w:hAnsi="Arial Narrow" w:cs="Arial Narrow"/>
                <w:b/>
                <w:color w:val="7030A0"/>
                <w:sz w:val="16"/>
              </w:rPr>
              <w:t xml:space="preserve"> Franck TETART </w:t>
            </w:r>
          </w:p>
          <w:p w:rsidR="0015388A" w:rsidRPr="00FB5B38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7030A0"/>
                <w:sz w:val="16"/>
              </w:rPr>
            </w:pPr>
            <w:r w:rsidRPr="00FB5B38">
              <w:rPr>
                <w:rFonts w:ascii="Arial Narrow" w:eastAsia="Arial Narrow" w:hAnsi="Arial Narrow" w:cs="Arial Narrow"/>
                <w:b/>
                <w:color w:val="7030A0"/>
                <w:sz w:val="16"/>
              </w:rPr>
              <w:t>L’Europe, puissance normative</w:t>
            </w:r>
          </w:p>
          <w:p w:rsidR="0015388A" w:rsidRPr="00FB5B38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7030A0"/>
                <w:sz w:val="16"/>
              </w:rPr>
            </w:pPr>
            <w:r w:rsidRPr="00FB5B38">
              <w:rPr>
                <w:rFonts w:ascii="Arial Narrow" w:eastAsia="Arial Narrow" w:hAnsi="Arial Narrow" w:cs="Arial Narrow"/>
                <w:b/>
                <w:color w:val="7030A0"/>
                <w:sz w:val="16"/>
                <w:highlight w:val="green"/>
              </w:rPr>
              <w:t>TR281</w:t>
            </w:r>
            <w:r w:rsidRPr="00FB5B38">
              <w:rPr>
                <w:rFonts w:ascii="Arial Narrow" w:eastAsia="Arial Narrow" w:hAnsi="Arial Narrow" w:cs="Arial Narrow"/>
                <w:b/>
                <w:color w:val="7030A0"/>
                <w:sz w:val="16"/>
              </w:rPr>
              <w:t xml:space="preserve"> débat </w:t>
            </w:r>
            <w:proofErr w:type="spellStart"/>
            <w:r w:rsidRPr="00FB5B38">
              <w:rPr>
                <w:rFonts w:ascii="Arial Narrow" w:eastAsia="Arial Narrow" w:hAnsi="Arial Narrow" w:cs="Arial Narrow"/>
                <w:b/>
                <w:color w:val="7030A0"/>
                <w:sz w:val="16"/>
              </w:rPr>
              <w:t>Zaki</w:t>
            </w:r>
            <w:proofErr w:type="spellEnd"/>
            <w:r w:rsidRPr="00FB5B38">
              <w:rPr>
                <w:rFonts w:ascii="Arial Narrow" w:eastAsia="Arial Narrow" w:hAnsi="Arial Narrow" w:cs="Arial Narrow"/>
                <w:b/>
                <w:color w:val="7030A0"/>
                <w:sz w:val="16"/>
              </w:rPr>
              <w:t xml:space="preserve"> LAIDI/Ali LAIDI : l’Europe, puissance naïve ?</w:t>
            </w:r>
          </w:p>
          <w:p w:rsidR="0015388A" w:rsidRPr="003D7E5E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7030A0"/>
                <w:sz w:val="16"/>
              </w:rPr>
            </w:pPr>
            <w:r w:rsidRPr="00FB5B38">
              <w:rPr>
                <w:rFonts w:ascii="Arial Narrow" w:eastAsia="Arial Narrow" w:hAnsi="Arial Narrow" w:cs="Arial Narrow"/>
                <w:b/>
                <w:color w:val="7030A0"/>
                <w:sz w:val="16"/>
                <w:highlight w:val="green"/>
              </w:rPr>
              <w:t>TR282</w:t>
            </w:r>
            <w:r w:rsidRPr="00FB5B38">
              <w:rPr>
                <w:rFonts w:ascii="Arial Narrow" w:eastAsia="Arial Narrow" w:hAnsi="Arial Narrow" w:cs="Arial Narrow"/>
                <w:b/>
                <w:color w:val="7030A0"/>
                <w:sz w:val="16"/>
              </w:rPr>
              <w:t xml:space="preserve"> Sandrine LEVASSEUR L’Europe ne s’est pas </w:t>
            </w:r>
            <w:proofErr w:type="gramStart"/>
            <w:r w:rsidRPr="00FB5B38">
              <w:rPr>
                <w:rFonts w:ascii="Arial Narrow" w:eastAsia="Arial Narrow" w:hAnsi="Arial Narrow" w:cs="Arial Narrow"/>
                <w:b/>
                <w:color w:val="7030A0"/>
                <w:sz w:val="16"/>
              </w:rPr>
              <w:t>donnée</w:t>
            </w:r>
            <w:proofErr w:type="gramEnd"/>
            <w:r w:rsidRPr="00FB5B38">
              <w:rPr>
                <w:rFonts w:ascii="Arial Narrow" w:eastAsia="Arial Narrow" w:hAnsi="Arial Narrow" w:cs="Arial Narrow"/>
                <w:b/>
                <w:color w:val="7030A0"/>
                <w:sz w:val="16"/>
              </w:rPr>
              <w:t xml:space="preserve"> les moyens d’une </w:t>
            </w:r>
            <w:proofErr w:type="spellStart"/>
            <w:r w:rsidRPr="00FB5B38">
              <w:rPr>
                <w:rFonts w:ascii="Arial Narrow" w:eastAsia="Arial Narrow" w:hAnsi="Arial Narrow" w:cs="Arial Narrow"/>
                <w:b/>
                <w:color w:val="7030A0"/>
                <w:sz w:val="16"/>
              </w:rPr>
              <w:t>réindustrialisation</w:t>
            </w:r>
            <w:proofErr w:type="spellEnd"/>
          </w:p>
        </w:tc>
        <w:tc>
          <w:tcPr>
            <w:tcW w:w="20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eastAsia="Arial Narrow" w:hAnsi="Arial Narrow" w:cs="Arial Narrow"/>
                <w:b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</w:rPr>
              <w:t xml:space="preserve">1°. 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</w:rPr>
              <w:t>Un pôle économique mondial qui conserve des points forts</w:t>
            </w:r>
          </w:p>
        </w:tc>
        <w:tc>
          <w:tcPr>
            <w:tcW w:w="44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Pr="002A17A3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 w:rsidRPr="002A17A3">
              <w:rPr>
                <w:rFonts w:ascii="Arial Narrow" w:hAnsi="Arial Narrow"/>
                <w:sz w:val="16"/>
                <w:szCs w:val="16"/>
              </w:rPr>
              <w:t>-une économie-monde ancienne</w:t>
            </w:r>
          </w:p>
          <w:p w:rsidR="0015388A" w:rsidRPr="002A17A3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 w:rsidRPr="002A17A3">
              <w:rPr>
                <w:rFonts w:ascii="Arial Narrow" w:hAnsi="Arial Narrow"/>
                <w:sz w:val="16"/>
                <w:szCs w:val="16"/>
              </w:rPr>
              <w:t xml:space="preserve">-la 2ème région en </w:t>
            </w:r>
            <w:proofErr w:type="gramStart"/>
            <w:r w:rsidRPr="002A17A3">
              <w:rPr>
                <w:rFonts w:ascii="Arial Narrow" w:hAnsi="Arial Narrow"/>
                <w:sz w:val="16"/>
                <w:szCs w:val="16"/>
              </w:rPr>
              <w:t>terme</w:t>
            </w:r>
            <w:proofErr w:type="gramEnd"/>
            <w:r w:rsidRPr="002A17A3">
              <w:rPr>
                <w:rFonts w:ascii="Arial Narrow" w:hAnsi="Arial Narrow"/>
                <w:sz w:val="16"/>
                <w:szCs w:val="16"/>
              </w:rPr>
              <w:t xml:space="preserve"> de PIB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 w:rsidRPr="002A17A3">
              <w:rPr>
                <w:rFonts w:ascii="Arial Narrow" w:hAnsi="Arial Narrow"/>
                <w:sz w:val="16"/>
                <w:szCs w:val="16"/>
              </w:rPr>
              <w:t xml:space="preserve">-une </w:t>
            </w:r>
            <w:proofErr w:type="spellStart"/>
            <w:r w:rsidRPr="002A17A3">
              <w:rPr>
                <w:rFonts w:ascii="Arial Narrow" w:hAnsi="Arial Narrow"/>
                <w:sz w:val="16"/>
                <w:szCs w:val="16"/>
              </w:rPr>
              <w:t>super-puissance</w:t>
            </w:r>
            <w:proofErr w:type="spellEnd"/>
            <w:r w:rsidRPr="002A17A3">
              <w:rPr>
                <w:rFonts w:ascii="Arial Narrow" w:hAnsi="Arial Narrow"/>
                <w:sz w:val="16"/>
                <w:szCs w:val="16"/>
              </w:rPr>
              <w:t xml:space="preserve"> commerciale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-une puissance financière et monétaire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-un marché de consommation qui reste important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-une région qui attire les hommes</w:t>
            </w:r>
          </w:p>
          <w:p w:rsidR="0015388A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-des villes mondiales influentes</w:t>
            </w:r>
          </w:p>
          <w:p w:rsidR="0015388A" w:rsidRPr="00DC4DFB" w:rsidRDefault="0015388A" w:rsidP="00A9295D">
            <w:pPr>
              <w:pStyle w:val="Sansinterligne"/>
            </w:pPr>
            <w:r>
              <w:rPr>
                <w:rFonts w:ascii="Arial Narrow" w:hAnsi="Arial Narrow"/>
                <w:sz w:val="16"/>
                <w:szCs w:val="16"/>
              </w:rPr>
              <w:t xml:space="preserve">-des espaces économiques dynamiques (agricoles,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ind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et tertiaires)</w:t>
            </w: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sz w:val="16"/>
              </w:rPr>
            </w:pPr>
          </w:p>
        </w:tc>
        <w:tc>
          <w:tcPr>
            <w:tcW w:w="44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Pr="002A17A3" w:rsidRDefault="0015388A" w:rsidP="00A9295D">
            <w:pPr>
              <w:pStyle w:val="Sansinterligne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  <w:r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  <w:t>30</w:t>
            </w:r>
          </w:p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  <w:r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  <w:t>mn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sz w:val="16"/>
              </w:rPr>
            </w:pPr>
          </w:p>
        </w:tc>
        <w:tc>
          <w:tcPr>
            <w:tcW w:w="44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Pr="00DC4DFB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  <w:r w:rsidRPr="0033680D">
              <w:rPr>
                <w:rFonts w:ascii="Arial Narrow" w:hAnsi="Arial Narrow"/>
                <w:b/>
                <w:color w:val="0070C0"/>
                <w:sz w:val="16"/>
                <w:szCs w:val="16"/>
                <w:highlight w:val="yellow"/>
              </w:rPr>
              <w:t>28/09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  <w:r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  <w:t>2h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</w:rPr>
              <w:t xml:space="preserve">2°. </w:t>
            </w:r>
          </w:p>
          <w:p w:rsidR="0015388A" w:rsidRDefault="0015388A" w:rsidP="00A9295D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</w:rPr>
              <w:t>Mais des enjeux croissants de souveraineté et de compétitivité</w:t>
            </w:r>
          </w:p>
        </w:tc>
        <w:tc>
          <w:tcPr>
            <w:tcW w:w="44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-un enjeu démographique de + en + important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-une dépendance états-unienne historique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-Russie et Chine sont peu à peu devenues des menaces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-un manque de souveraineté </w:t>
            </w:r>
            <w:proofErr w:type="spellStart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ds</w:t>
            </w:r>
            <w:proofErr w:type="spellEnd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nbx</w:t>
            </w:r>
            <w:proofErr w:type="spellEnd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 domaines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-comment en est-on arrivé là ? : « la décennie où l’Europe a décroché » (</w:t>
            </w:r>
            <w:proofErr w:type="spellStart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Fr.LENGLET</w:t>
            </w:r>
            <w:proofErr w:type="spellEnd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)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-le rapport </w:t>
            </w:r>
            <w:proofErr w:type="spellStart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Dhragi</w:t>
            </w:r>
            <w:proofErr w:type="spellEnd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, dernière chance pour réagir ?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-les territoires ultra-</w:t>
            </w:r>
            <w:proofErr w:type="spellStart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périphériphes</w:t>
            </w:r>
            <w:proofErr w:type="spellEnd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 autre </w:t>
            </w:r>
            <w:proofErr w:type="spellStart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pb</w:t>
            </w:r>
            <w:proofErr w:type="spellEnd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 de souveraineté</w:t>
            </w:r>
          </w:p>
          <w:p w:rsidR="0015388A" w:rsidRPr="00DC4DFB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-Ex du Groenland : des enjeux </w:t>
            </w:r>
            <w:proofErr w:type="spellStart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nbx</w:t>
            </w:r>
            <w:proofErr w:type="spellEnd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 et un risque de rupture transatlantique</w:t>
            </w: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</w:rPr>
            </w:pPr>
          </w:p>
        </w:tc>
        <w:tc>
          <w:tcPr>
            <w:tcW w:w="44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Pr="00DC4DFB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</w:p>
        </w:tc>
      </w:tr>
      <w:tr w:rsidR="0015388A" w:rsidTr="00A9295D">
        <w:trPr>
          <w:trHeight w:val="1277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</w:rPr>
            </w:pPr>
          </w:p>
        </w:tc>
        <w:tc>
          <w:tcPr>
            <w:tcW w:w="44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Pr="00DC4DFB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  <w:sz w:val="16"/>
              </w:rPr>
              <w:t>B –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  <w:sz w:val="16"/>
              </w:rPr>
              <w:t>L’Europe puissance régionale : un voisinage source de dynamisme et de crises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  <w:p w:rsidR="0015388A" w:rsidRPr="006D4FE7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7030A0"/>
                <w:sz w:val="16"/>
              </w:rPr>
            </w:pPr>
            <w:r w:rsidRPr="006D4FE7">
              <w:rPr>
                <w:rFonts w:ascii="Arial Narrow" w:eastAsia="Arial Narrow" w:hAnsi="Arial Narrow" w:cs="Arial Narrow"/>
                <w:b/>
                <w:color w:val="7030A0"/>
                <w:sz w:val="16"/>
                <w:highlight w:val="green"/>
              </w:rPr>
              <w:t>TR 2</w:t>
            </w:r>
            <w:r w:rsidRPr="000472D1">
              <w:rPr>
                <w:rFonts w:ascii="Arial Narrow" w:eastAsia="Arial Narrow" w:hAnsi="Arial Narrow" w:cs="Arial Narrow"/>
                <w:b/>
                <w:color w:val="7030A0"/>
                <w:sz w:val="16"/>
                <w:highlight w:val="green"/>
              </w:rPr>
              <w:t>85</w:t>
            </w:r>
          </w:p>
          <w:p w:rsidR="0015388A" w:rsidRPr="006D4FE7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7030A0"/>
                <w:sz w:val="16"/>
              </w:rPr>
            </w:pPr>
            <w:r w:rsidRPr="006D4FE7">
              <w:rPr>
                <w:rFonts w:ascii="Arial Narrow" w:eastAsia="Arial Narrow" w:hAnsi="Arial Narrow" w:cs="Arial Narrow"/>
                <w:b/>
                <w:color w:val="7030A0"/>
                <w:sz w:val="16"/>
              </w:rPr>
              <w:t>Olivier de France : anneau de feu et de crises</w:t>
            </w:r>
          </w:p>
          <w:p w:rsidR="0015388A" w:rsidRPr="006D4FE7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7030A0"/>
                <w:sz w:val="16"/>
              </w:rPr>
            </w:pPr>
            <w:r w:rsidRPr="006D4FE7">
              <w:rPr>
                <w:rFonts w:ascii="Arial Narrow" w:eastAsia="Arial Narrow" w:hAnsi="Arial Narrow" w:cs="Arial Narrow"/>
                <w:b/>
                <w:color w:val="7030A0"/>
                <w:sz w:val="16"/>
                <w:highlight w:val="green"/>
              </w:rPr>
              <w:t>TR2</w:t>
            </w:r>
            <w:r w:rsidRPr="000472D1">
              <w:rPr>
                <w:rFonts w:ascii="Arial Narrow" w:eastAsia="Arial Narrow" w:hAnsi="Arial Narrow" w:cs="Arial Narrow"/>
                <w:b/>
                <w:color w:val="7030A0"/>
                <w:sz w:val="16"/>
                <w:highlight w:val="green"/>
              </w:rPr>
              <w:t>86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7030A0"/>
                <w:sz w:val="16"/>
              </w:rPr>
            </w:pPr>
            <w:r w:rsidRPr="006D4FE7">
              <w:rPr>
                <w:rFonts w:ascii="Arial Narrow" w:eastAsia="Arial Narrow" w:hAnsi="Arial Narrow" w:cs="Arial Narrow"/>
                <w:b/>
                <w:color w:val="7030A0"/>
                <w:sz w:val="16"/>
              </w:rPr>
              <w:t xml:space="preserve">Maxime </w:t>
            </w:r>
            <w:proofErr w:type="spellStart"/>
            <w:r w:rsidRPr="006D4FE7">
              <w:rPr>
                <w:rFonts w:ascii="Arial Narrow" w:eastAsia="Arial Narrow" w:hAnsi="Arial Narrow" w:cs="Arial Narrow"/>
                <w:b/>
                <w:color w:val="7030A0"/>
                <w:sz w:val="16"/>
              </w:rPr>
              <w:t>Lefbvre</w:t>
            </w:r>
            <w:proofErr w:type="spellEnd"/>
            <w:r w:rsidRPr="006D4FE7">
              <w:rPr>
                <w:rFonts w:ascii="Arial Narrow" w:eastAsia="Arial Narrow" w:hAnsi="Arial Narrow" w:cs="Arial Narrow"/>
                <w:b/>
                <w:color w:val="7030A0"/>
                <w:sz w:val="16"/>
              </w:rPr>
              <w:t> : la PEV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7030A0"/>
                <w:sz w:val="16"/>
              </w:rPr>
            </w:pPr>
            <w:r w:rsidRPr="00B4006D">
              <w:rPr>
                <w:rFonts w:ascii="Arial Narrow" w:eastAsia="Arial Narrow" w:hAnsi="Arial Narrow" w:cs="Arial Narrow"/>
                <w:b/>
                <w:color w:val="7030A0"/>
                <w:sz w:val="16"/>
                <w:highlight w:val="green"/>
              </w:rPr>
              <w:t>TR 287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7030A0"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color w:val="7030A0"/>
                <w:sz w:val="16"/>
              </w:rPr>
              <w:t xml:space="preserve">Eduard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7030A0"/>
                <w:sz w:val="16"/>
              </w:rPr>
              <w:t>Soler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7030A0"/>
                <w:sz w:val="16"/>
              </w:rPr>
              <w:t xml:space="preserve"> I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7030A0"/>
                <w:sz w:val="16"/>
              </w:rPr>
              <w:t>Lecha</w:t>
            </w:r>
            <w:proofErr w:type="spellEnd"/>
          </w:p>
          <w:p w:rsidR="0015388A" w:rsidRPr="0033680D" w:rsidRDefault="0015388A" w:rsidP="00A9295D">
            <w:pPr>
              <w:widowControl w:val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color w:val="7030A0"/>
                <w:sz w:val="16"/>
              </w:rPr>
              <w:t>Vers un nouveau pacte euro-méditerranéen ?</w:t>
            </w:r>
          </w:p>
        </w:tc>
        <w:tc>
          <w:tcPr>
            <w:tcW w:w="20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rPr>
                <w:rFonts w:ascii="Arial Narrow" w:eastAsia="Arial Narrow" w:hAnsi="Arial Narrow" w:cs="Arial Narrow"/>
                <w:b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</w:rPr>
              <w:t>1°. Un régionalisme ambitieux à partir des années 2000</w:t>
            </w:r>
          </w:p>
        </w:tc>
        <w:tc>
          <w:tcPr>
            <w:tcW w:w="44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-vocabulaire : régionalisme, régionalisation et PEV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-l’UE a un poids inégalé dans ses 2 périphéries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 w:rsidRPr="00D1006B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-5 types d’Etats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-quels objectifs ?</w:t>
            </w:r>
          </w:p>
          <w:p w:rsidR="0015388A" w:rsidRPr="00DC4DFB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-des moyens </w:t>
            </w:r>
            <w:proofErr w:type="spellStart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cpdt</w:t>
            </w:r>
            <w:proofErr w:type="spellEnd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 assez limités</w:t>
            </w: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  <w:r w:rsidRPr="0033680D">
              <w:rPr>
                <w:rFonts w:ascii="Arial Narrow" w:hAnsi="Arial Narrow"/>
                <w:b/>
                <w:color w:val="0070C0"/>
                <w:sz w:val="16"/>
                <w:szCs w:val="16"/>
                <w:highlight w:val="yellow"/>
              </w:rPr>
              <w:t>28/09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</w:rPr>
            </w:pPr>
          </w:p>
        </w:tc>
        <w:tc>
          <w:tcPr>
            <w:tcW w:w="44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Pr="00C46FBF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color w:val="FF0000"/>
                <w:sz w:val="16"/>
                <w:szCs w:val="16"/>
              </w:rPr>
            </w:pPr>
          </w:p>
        </w:tc>
      </w:tr>
      <w:tr w:rsidR="0015388A" w:rsidTr="00A9295D">
        <w:trPr>
          <w:trHeight w:val="355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  <w:r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  <w:t>1h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</w:rPr>
            </w:pPr>
          </w:p>
        </w:tc>
        <w:tc>
          <w:tcPr>
            <w:tcW w:w="44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Pr="00DC4DFB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</w:rPr>
              <w:t>2°. Quelles relations avec les pays du sud et de l’est méditerranéen</w:t>
            </w:r>
          </w:p>
        </w:tc>
        <w:tc>
          <w:tcPr>
            <w:tcW w:w="44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Pr="00003364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 w:rsidRPr="00003364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</w:t>
            </w:r>
            <w:r w:rsidRPr="00003364">
              <w:rPr>
                <w:rFonts w:ascii="Arial Narrow" w:eastAsia="Arial Narrow" w:hAnsi="Arial Narrow" w:cs="Arial Narrow"/>
                <w:bCs/>
                <w:sz w:val="16"/>
              </w:rPr>
              <w:t xml:space="preserve"> Le bassin méditerranéen, lieu de l’ « éco-monde » Braudel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--des liens institutionnels 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-des objectifs partiellement atteints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-ingérences passées et présentes</w:t>
            </w:r>
          </w:p>
          <w:p w:rsidR="0015388A" w:rsidRDefault="0015388A" w:rsidP="00A9295D">
            <w:pPr>
              <w:pStyle w:val="Sansinterligne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-vers un nouveau pacte euro-méditerranéen</w:t>
            </w:r>
          </w:p>
          <w:p w:rsidR="0015388A" w:rsidRDefault="0015388A" w:rsidP="00A9295D">
            <w:pPr>
              <w:pStyle w:val="Sansinterligne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-un échec qui concerne aussi les Etats</w:t>
            </w: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  <w:r w:rsidRPr="00003364">
              <w:rPr>
                <w:rFonts w:ascii="Arial Narrow" w:hAnsi="Arial Narrow"/>
                <w:b/>
                <w:color w:val="0070C0"/>
                <w:sz w:val="16"/>
                <w:szCs w:val="16"/>
                <w:highlight w:val="yellow"/>
              </w:rPr>
              <w:t>29/01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  <w:r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  <w:t>1h30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Pr="0033680D" w:rsidRDefault="0015388A" w:rsidP="00A9295D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</w:rPr>
            </w:pPr>
          </w:p>
        </w:tc>
        <w:tc>
          <w:tcPr>
            <w:tcW w:w="44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Pr="00C46FBF" w:rsidRDefault="0015388A" w:rsidP="00A9295D">
            <w:pPr>
              <w:pStyle w:val="Sansinterligne"/>
              <w:rPr>
                <w:rFonts w:ascii="Arial Narrow" w:hAnsi="Arial Narrow"/>
                <w:color w:val="FF0000"/>
                <w:sz w:val="16"/>
                <w:szCs w:val="16"/>
              </w:rPr>
            </w:pP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</w:rPr>
            </w:pPr>
          </w:p>
        </w:tc>
        <w:tc>
          <w:tcPr>
            <w:tcW w:w="44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Pr="00D1006B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</w:rPr>
              <w:t>3°. La Turquie au centre du jeu ?</w:t>
            </w:r>
          </w:p>
          <w:p w:rsidR="0015388A" w:rsidRDefault="0015388A" w:rsidP="00A9295D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-des relations anciennes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-un divorce euro-turc</w:t>
            </w:r>
          </w:p>
          <w:p w:rsidR="0015388A" w:rsidRPr="00DC4DFB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-des relations pourtant nécessaires</w:t>
            </w:r>
          </w:p>
        </w:tc>
      </w:tr>
      <w:tr w:rsidR="0015388A" w:rsidTr="00A9295D">
        <w:trPr>
          <w:trHeight w:val="569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</w:rPr>
              <w:t xml:space="preserve">4°. Bilan : un espace de rivalités entre les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</w:rPr>
              <w:t>gdes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</w:rPr>
              <w:t xml:space="preserve"> puissances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-le retour de la puissance américaine en Méditerranée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-les ambitions régionales de la Russie</w:t>
            </w:r>
          </w:p>
          <w:p w:rsidR="0015388A" w:rsidRPr="00DC4DFB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-le point d’aboutissement pour le projet OBOR de la Chine</w:t>
            </w:r>
          </w:p>
        </w:tc>
      </w:tr>
      <w:tr w:rsidR="0015388A" w:rsidTr="00A9295D">
        <w:trPr>
          <w:trHeight w:val="516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</w:rPr>
              <w:t>5°. Rappel-synthèse Bruxelles et Moscou, « deux grammaires de puissance » (Florian Louis)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-grammaire </w:t>
            </w:r>
            <w:proofErr w:type="spellStart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eur</w:t>
            </w:r>
            <w:proofErr w:type="spellEnd"/>
          </w:p>
          <w:p w:rsidR="0015388A" w:rsidRPr="00DC4DFB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-grammaire russe</w:t>
            </w:r>
          </w:p>
        </w:tc>
      </w:tr>
      <w:tr w:rsidR="0015388A" w:rsidTr="00A9295D">
        <w:trPr>
          <w:trHeight w:val="230"/>
        </w:trPr>
        <w:tc>
          <w:tcPr>
            <w:tcW w:w="4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  <w:r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  <w:t>30 mn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  <w:sz w:val="16"/>
              </w:rPr>
              <w:t>C-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  <w:sz w:val="16"/>
              </w:rPr>
              <w:t>L’Europe est-elle toujours une puissance mondiale ?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</w:rPr>
              <w:t xml:space="preserve">1°. Quel poids dans le monde selon la typologie de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</w:rPr>
              <w:t>Nye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</w:rPr>
              <w:t xml:space="preserve"> ?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-une coercition volontairement faible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-une incitation en perte de vitesse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-une persuasion qui reste dynamique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-une attractivité qui se maintient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-mais dans un monde gangstérisé la situation se dégrade</w:t>
            </w:r>
          </w:p>
        </w:tc>
      </w:tr>
      <w:tr w:rsidR="0015388A" w:rsidTr="00A9295D">
        <w:trPr>
          <w:trHeight w:val="230"/>
        </w:trPr>
        <w:tc>
          <w:tcPr>
            <w:tcW w:w="43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</w:rPr>
              <w:t>2°. L’Europe face aux grandes puissances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-avec la Russie : l’enclave russe de </w:t>
            </w:r>
            <w:proofErr w:type="spellStart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Kalinigrad</w:t>
            </w:r>
            <w:proofErr w:type="spellEnd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tallon</w:t>
            </w:r>
            <w:proofErr w:type="spellEnd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 d’Achille de l’OTAN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-avec les EU, un divorce </w:t>
            </w:r>
            <w:proofErr w:type="spellStart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hist</w:t>
            </w:r>
            <w:proofErr w:type="spellEnd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 et durable ?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-une défense </w:t>
            </w:r>
            <w:proofErr w:type="spellStart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eur</w:t>
            </w:r>
            <w:proofErr w:type="spellEnd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 sans les EU ? (hypothèse d’un parapluie nucléaire </w:t>
            </w:r>
            <w:proofErr w:type="spellStart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fr</w:t>
            </w:r>
            <w:proofErr w:type="spellEnd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)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-avec la Chine entre liens éco et  rivalité croissante</w:t>
            </w:r>
          </w:p>
          <w:p w:rsidR="0015388A" w:rsidRPr="00DC4DFB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</w:t>
            </w:r>
            <w:r w:rsidRPr="00003364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les puissance</w:t>
            </w:r>
            <w:proofErr w:type="gramEnd"/>
            <w:r w:rsidRPr="00003364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 moyennes peuvent-elles jouer un rôle mondial ? (</w:t>
            </w:r>
            <w:proofErr w:type="spellStart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F.Ramel</w:t>
            </w:r>
            <w:proofErr w:type="spellEnd"/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)</w:t>
            </w:r>
          </w:p>
        </w:tc>
      </w:tr>
      <w:tr w:rsidR="0015388A" w:rsidTr="00A9295D">
        <w:trPr>
          <w:trHeight w:val="212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70C0"/>
                <w:sz w:val="16"/>
                <w:szCs w:val="16"/>
              </w:rPr>
              <w:t>30 /09</w:t>
            </w: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  <w:r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  <w:t>1h30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</w:rPr>
              <w:t xml:space="preserve">3°. 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</w:rPr>
              <w:t xml:space="preserve">Quelles relations avec le reste du monde ? </w:t>
            </w:r>
          </w:p>
        </w:tc>
        <w:tc>
          <w:tcPr>
            <w:tcW w:w="44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-avec le Canada, des liens de + en + resserrés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-l’Europe, puissance polaire ?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-avec l’Amérique latine, une relance avec l’accord Mercosur-UE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-avec l’Afrique : où en est l’ »Eurafrique » ?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-avec le Moyen-Orient, un poids déclinant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-avec l’Inde, un partenariat en essor lié à des intérêts communs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-avec le reste de l’Asie</w:t>
            </w:r>
          </w:p>
          <w:p w:rsidR="0015388A" w:rsidRPr="00DC4DFB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-avec les Etats pacifiques, quelle place ?</w:t>
            </w:r>
          </w:p>
        </w:tc>
      </w:tr>
      <w:tr w:rsidR="0015388A" w:rsidTr="00A9295D">
        <w:trPr>
          <w:trHeight w:val="212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sz w:val="16"/>
              </w:rPr>
            </w:pPr>
          </w:p>
        </w:tc>
        <w:tc>
          <w:tcPr>
            <w:tcW w:w="44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</w:p>
        </w:tc>
      </w:tr>
      <w:tr w:rsidR="0015388A" w:rsidTr="00A9295D">
        <w:trPr>
          <w:trHeight w:val="212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sz w:val="16"/>
              </w:rPr>
            </w:pPr>
          </w:p>
        </w:tc>
        <w:tc>
          <w:tcPr>
            <w:tcW w:w="44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</w:p>
        </w:tc>
      </w:tr>
      <w:tr w:rsidR="0015388A" w:rsidTr="00A9295D">
        <w:trPr>
          <w:trHeight w:val="212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</w:p>
        </w:tc>
        <w:tc>
          <w:tcPr>
            <w:tcW w:w="20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sz w:val="16"/>
              </w:rPr>
            </w:pPr>
          </w:p>
        </w:tc>
        <w:tc>
          <w:tcPr>
            <w:tcW w:w="44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</w:p>
        </w:tc>
      </w:tr>
      <w:tr w:rsidR="0015388A" w:rsidTr="00A9295D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15388A" w:rsidRDefault="0015388A" w:rsidP="00A9295D">
            <w:pPr>
              <w:pStyle w:val="Sansinterligne"/>
              <w:widowControl w:val="0"/>
              <w:jc w:val="both"/>
              <w:rPr>
                <w:rFonts w:ascii="Arial Narrow" w:hAnsi="Arial Narrow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pStyle w:val="Sansinterligne"/>
              <w:widowControl w:val="0"/>
              <w:jc w:val="center"/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</w:pPr>
            <w:r>
              <w:rPr>
                <w:rFonts w:ascii="Arial Narrow" w:eastAsia="Arial Narrow" w:hAnsi="Arial Narrow"/>
                <w:b/>
                <w:color w:val="0070C0"/>
                <w:sz w:val="16"/>
                <w:szCs w:val="16"/>
              </w:rPr>
              <w:t>30mn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jc w:val="center"/>
              <w:rPr>
                <w:rFonts w:ascii="Arial Narrow" w:eastAsia="Arial Narrow" w:hAnsi="Arial Narrow" w:cs="Arial Narrow"/>
                <w:b/>
                <w:color w:val="FF0000"/>
                <w:highlight w:val="yellow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color w:val="FF0000"/>
                <w:sz w:val="16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  <w:sz w:val="16"/>
              </w:rPr>
              <w:t xml:space="preserve">Conclusion sur la géopolitique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FF0000"/>
                <w:sz w:val="16"/>
              </w:rPr>
              <w:t>ext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FF0000"/>
                <w:sz w:val="16"/>
              </w:rPr>
              <w:t xml:space="preserve"> de l’Europe : réinventer l’UE sans se renier</w:t>
            </w:r>
          </w:p>
        </w:tc>
        <w:tc>
          <w:tcPr>
            <w:tcW w:w="650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sz w:val="16"/>
              </w:rPr>
            </w:pPr>
            <w:r>
              <w:rPr>
                <w:rFonts w:ascii="Arial Narrow" w:eastAsia="Arial Narrow" w:hAnsi="Arial Narrow" w:cs="Arial Narrow"/>
                <w:sz w:val="16"/>
              </w:rPr>
              <w:t>1 un hard power faible dans un contexte de retour de l’impérialisme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sz w:val="16"/>
              </w:rPr>
            </w:pPr>
            <w:r>
              <w:rPr>
                <w:rFonts w:ascii="Arial Narrow" w:eastAsia="Arial Narrow" w:hAnsi="Arial Narrow" w:cs="Arial Narrow"/>
                <w:sz w:val="16"/>
              </w:rPr>
              <w:t xml:space="preserve">2 préserver l’âme de l’Europe ou la réinventer ? 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sz w:val="16"/>
              </w:rPr>
            </w:pPr>
            <w:r>
              <w:rPr>
                <w:rFonts w:ascii="Arial Narrow" w:eastAsia="Arial Narrow" w:hAnsi="Arial Narrow" w:cs="Arial Narrow"/>
                <w:sz w:val="16"/>
              </w:rPr>
              <w:t xml:space="preserve">3 des avis qui divergent entre </w:t>
            </w:r>
            <w:proofErr w:type="spellStart"/>
            <w:r>
              <w:rPr>
                <w:rFonts w:ascii="Arial Narrow" w:eastAsia="Arial Narrow" w:hAnsi="Arial Narrow" w:cs="Arial Narrow"/>
                <w:sz w:val="16"/>
              </w:rPr>
              <w:t>euro-pessimisme</w:t>
            </w:r>
            <w:proofErr w:type="spellEnd"/>
            <w:r>
              <w:rPr>
                <w:rFonts w:ascii="Arial Narrow" w:eastAsia="Arial Narrow" w:hAnsi="Arial Narrow" w:cs="Arial Narrow"/>
                <w:sz w:val="16"/>
              </w:rPr>
              <w:t xml:space="preserve"> et euro-optimisme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sz w:val="16"/>
              </w:rPr>
            </w:pPr>
            <w:r>
              <w:rPr>
                <w:rFonts w:ascii="Arial Narrow" w:eastAsia="Arial Narrow" w:hAnsi="Arial Narrow" w:cs="Arial Narrow"/>
                <w:sz w:val="16"/>
              </w:rPr>
              <w:t>4 l’Europe est à un triple tournant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sz w:val="16"/>
              </w:rPr>
            </w:pPr>
            <w:r>
              <w:rPr>
                <w:rFonts w:ascii="Arial Narrow" w:eastAsia="Arial Narrow" w:hAnsi="Arial Narrow" w:cs="Arial Narrow"/>
                <w:sz w:val="16"/>
              </w:rPr>
              <w:t xml:space="preserve">5 bâtir une autre puissance= </w:t>
            </w:r>
            <w:proofErr w:type="spellStart"/>
            <w:r>
              <w:rPr>
                <w:rFonts w:ascii="Arial Narrow" w:eastAsia="Arial Narrow" w:hAnsi="Arial Narrow" w:cs="Arial Narrow"/>
                <w:sz w:val="16"/>
              </w:rPr>
              <w:t>Eur</w:t>
            </w:r>
            <w:proofErr w:type="spellEnd"/>
            <w:r>
              <w:rPr>
                <w:rFonts w:ascii="Arial Narrow" w:eastAsia="Arial Narrow" w:hAnsi="Arial Narrow" w:cs="Arial Narrow"/>
                <w:sz w:val="16"/>
              </w:rPr>
              <w:t xml:space="preserve"> en transition pour redevenir plus autonome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sz w:val="16"/>
              </w:rPr>
            </w:pPr>
            <w:r>
              <w:rPr>
                <w:rFonts w:ascii="Arial Narrow" w:eastAsia="Arial Narrow" w:hAnsi="Arial Narrow" w:cs="Arial Narrow"/>
                <w:sz w:val="16"/>
              </w:rPr>
              <w:t>6 quels scenarii pour Guillaume LAGANE ?</w:t>
            </w: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sz w:val="16"/>
              </w:rPr>
            </w:pPr>
          </w:p>
          <w:p w:rsidR="0015388A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sz w:val="16"/>
              </w:rPr>
            </w:pPr>
          </w:p>
          <w:p w:rsidR="0015388A" w:rsidRPr="005766E7" w:rsidRDefault="0015388A" w:rsidP="00A9295D">
            <w:pPr>
              <w:widowControl w:val="0"/>
              <w:spacing w:after="0"/>
              <w:rPr>
                <w:rFonts w:ascii="Arial Narrow" w:eastAsia="Arial Narrow" w:hAnsi="Arial Narrow" w:cs="Arial Narrow"/>
                <w:sz w:val="16"/>
              </w:rPr>
            </w:pPr>
          </w:p>
        </w:tc>
      </w:tr>
    </w:tbl>
    <w:p w:rsidR="008C0D80" w:rsidRDefault="008C0D80" w:rsidP="008C0D80">
      <w:pPr>
        <w:jc w:val="both"/>
        <w:rPr>
          <w:sz w:val="16"/>
          <w:szCs w:val="16"/>
        </w:rPr>
      </w:pPr>
    </w:p>
    <w:p w:rsidR="0072658B" w:rsidRPr="002D1020" w:rsidRDefault="0072658B" w:rsidP="002D1020">
      <w:pPr>
        <w:jc w:val="both"/>
        <w:rPr>
          <w:sz w:val="16"/>
          <w:szCs w:val="16"/>
        </w:rPr>
      </w:pPr>
    </w:p>
    <w:sectPr w:rsidR="0072658B" w:rsidRPr="002D1020" w:rsidSect="00E60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F27EF"/>
    <w:multiLevelType w:val="hybridMultilevel"/>
    <w:tmpl w:val="7676F0D0"/>
    <w:lvl w:ilvl="0" w:tplc="0AD6FCC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40F6B"/>
    <w:multiLevelType w:val="hybridMultilevel"/>
    <w:tmpl w:val="E6F8508A"/>
    <w:lvl w:ilvl="0" w:tplc="09FEA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/>
  <w:rsids>
    <w:rsidRoot w:val="003E7D22"/>
    <w:rsid w:val="00006BC9"/>
    <w:rsid w:val="00020300"/>
    <w:rsid w:val="0002237E"/>
    <w:rsid w:val="00044FF0"/>
    <w:rsid w:val="00055B30"/>
    <w:rsid w:val="000A5D56"/>
    <w:rsid w:val="000E7BBE"/>
    <w:rsid w:val="000F02E4"/>
    <w:rsid w:val="0015388A"/>
    <w:rsid w:val="001A1711"/>
    <w:rsid w:val="001F3752"/>
    <w:rsid w:val="002028C0"/>
    <w:rsid w:val="002472B8"/>
    <w:rsid w:val="002759B6"/>
    <w:rsid w:val="002B75D1"/>
    <w:rsid w:val="002D1020"/>
    <w:rsid w:val="003050FC"/>
    <w:rsid w:val="00334EA3"/>
    <w:rsid w:val="003A42B0"/>
    <w:rsid w:val="003C1E8A"/>
    <w:rsid w:val="003C32E5"/>
    <w:rsid w:val="003E7D22"/>
    <w:rsid w:val="00402EBB"/>
    <w:rsid w:val="004640D8"/>
    <w:rsid w:val="00465D3B"/>
    <w:rsid w:val="00472C0C"/>
    <w:rsid w:val="00494169"/>
    <w:rsid w:val="00496FB4"/>
    <w:rsid w:val="004A3858"/>
    <w:rsid w:val="004D48A7"/>
    <w:rsid w:val="00540060"/>
    <w:rsid w:val="00553D5B"/>
    <w:rsid w:val="00553DB6"/>
    <w:rsid w:val="00571CC7"/>
    <w:rsid w:val="005824B6"/>
    <w:rsid w:val="005A7F36"/>
    <w:rsid w:val="005C2A67"/>
    <w:rsid w:val="005F2144"/>
    <w:rsid w:val="006052E2"/>
    <w:rsid w:val="00614575"/>
    <w:rsid w:val="006647E8"/>
    <w:rsid w:val="00670C6E"/>
    <w:rsid w:val="007173AD"/>
    <w:rsid w:val="0072658B"/>
    <w:rsid w:val="007B5D01"/>
    <w:rsid w:val="00834443"/>
    <w:rsid w:val="008713FD"/>
    <w:rsid w:val="008A0842"/>
    <w:rsid w:val="008C0D80"/>
    <w:rsid w:val="00906FE9"/>
    <w:rsid w:val="0093359B"/>
    <w:rsid w:val="00945395"/>
    <w:rsid w:val="00966F7B"/>
    <w:rsid w:val="0097146A"/>
    <w:rsid w:val="00994205"/>
    <w:rsid w:val="00B5439E"/>
    <w:rsid w:val="00B77029"/>
    <w:rsid w:val="00B8016A"/>
    <w:rsid w:val="00C2750C"/>
    <w:rsid w:val="00C30F03"/>
    <w:rsid w:val="00C31175"/>
    <w:rsid w:val="00CE34B6"/>
    <w:rsid w:val="00D03C73"/>
    <w:rsid w:val="00D06045"/>
    <w:rsid w:val="00D314F5"/>
    <w:rsid w:val="00D3682A"/>
    <w:rsid w:val="00D533BE"/>
    <w:rsid w:val="00D66E43"/>
    <w:rsid w:val="00D86C76"/>
    <w:rsid w:val="00D97126"/>
    <w:rsid w:val="00DD198F"/>
    <w:rsid w:val="00DF2483"/>
    <w:rsid w:val="00E16B17"/>
    <w:rsid w:val="00E202D0"/>
    <w:rsid w:val="00E308A5"/>
    <w:rsid w:val="00E60B06"/>
    <w:rsid w:val="00EA2BA8"/>
    <w:rsid w:val="00EA3C4D"/>
    <w:rsid w:val="00F03B1F"/>
    <w:rsid w:val="00F56394"/>
    <w:rsid w:val="00FF66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D22"/>
    <w:rPr>
      <w:rFonts w:ascii="Calibri" w:eastAsia="Calibri" w:hAnsi="Calibri" w:cs="Calibri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5A7F36"/>
    <w:pPr>
      <w:keepNext/>
      <w:spacing w:after="0"/>
      <w:outlineLvl w:val="0"/>
    </w:pPr>
    <w:rPr>
      <w:rFonts w:ascii="Arial Narrow" w:eastAsia="Arial Narrow" w:hAnsi="Arial Narrow" w:cs="Arial Narrow"/>
      <w:b/>
      <w:color w:val="7030A0"/>
      <w:sz w:val="16"/>
      <w:szCs w:val="1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A7F36"/>
    <w:pPr>
      <w:keepNext/>
      <w:spacing w:after="0"/>
      <w:outlineLvl w:val="2"/>
    </w:pPr>
    <w:rPr>
      <w:rFonts w:ascii="Arial Narrow" w:eastAsia="Arial Narrow" w:hAnsi="Arial Narrow" w:cs="Arial Narrow"/>
      <w:b/>
      <w:color w:val="00B050"/>
      <w:sz w:val="16"/>
      <w:szCs w:val="1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A7F36"/>
    <w:pPr>
      <w:keepNext/>
      <w:shd w:val="clear" w:color="auto" w:fill="00FFFF"/>
      <w:outlineLvl w:val="3"/>
    </w:pPr>
    <w:rPr>
      <w:rFonts w:ascii="Arial Narrow" w:eastAsia="Arial Narrow" w:hAnsi="Arial Narrow" w:cs="Arial Narrow"/>
      <w:b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5A7F36"/>
    <w:pPr>
      <w:keepNext/>
      <w:spacing w:after="0"/>
      <w:outlineLvl w:val="4"/>
    </w:pPr>
    <w:rPr>
      <w:rFonts w:ascii="Arial Narrow" w:eastAsia="Arial Narrow" w:hAnsi="Arial Narrow" w:cs="Arial Narrow"/>
      <w:b/>
      <w:color w:val="E36C0A" w:themeColor="accent6" w:themeShade="BF"/>
      <w:sz w:val="16"/>
      <w:szCs w:val="1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A7F36"/>
    <w:pPr>
      <w:keepNext/>
      <w:spacing w:after="0"/>
      <w:outlineLvl w:val="5"/>
    </w:pPr>
    <w:rPr>
      <w:rFonts w:ascii="Arial Narrow" w:eastAsia="Arial Narrow" w:hAnsi="Arial Narrow" w:cs="Arial Narrow"/>
      <w:b/>
      <w:sz w:val="16"/>
      <w:szCs w:val="1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A7F36"/>
    <w:pPr>
      <w:keepNext/>
      <w:spacing w:after="0"/>
      <w:jc w:val="center"/>
      <w:outlineLvl w:val="6"/>
    </w:pPr>
    <w:rPr>
      <w:rFonts w:ascii="Arial Narrow" w:eastAsia="Arial Narrow" w:hAnsi="Arial Narrow" w:cs="Arial Narrow"/>
      <w:b/>
      <w:color w:val="00B050"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3E7D22"/>
    <w:pPr>
      <w:spacing w:after="0" w:line="240" w:lineRule="auto"/>
    </w:pPr>
    <w:rPr>
      <w:rFonts w:ascii="Calibri" w:eastAsia="Calibri" w:hAnsi="Calibri" w:cs="Calibri"/>
      <w:lang w:eastAsia="fr-FR"/>
    </w:rPr>
  </w:style>
  <w:style w:type="table" w:styleId="Grilledutableau">
    <w:name w:val="Table Grid"/>
    <w:basedOn w:val="TableauNormal"/>
    <w:uiPriority w:val="59"/>
    <w:rsid w:val="003E7D22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0F02E4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5A7F36"/>
    <w:rPr>
      <w:rFonts w:ascii="Arial Narrow" w:eastAsia="Arial Narrow" w:hAnsi="Arial Narrow" w:cs="Arial Narrow"/>
      <w:b/>
      <w:color w:val="7030A0"/>
      <w:sz w:val="16"/>
      <w:szCs w:val="16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5A7F36"/>
    <w:rPr>
      <w:rFonts w:ascii="Arial Narrow" w:eastAsia="Arial Narrow" w:hAnsi="Arial Narrow" w:cs="Arial Narrow"/>
      <w:b/>
      <w:color w:val="00B050"/>
      <w:sz w:val="16"/>
      <w:szCs w:val="16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5A7F36"/>
    <w:rPr>
      <w:rFonts w:ascii="Arial Narrow" w:eastAsia="Arial Narrow" w:hAnsi="Arial Narrow" w:cs="Arial Narrow"/>
      <w:b/>
      <w:sz w:val="24"/>
      <w:szCs w:val="24"/>
      <w:shd w:val="clear" w:color="auto" w:fill="00FFFF"/>
      <w:lang w:eastAsia="fr-FR"/>
    </w:rPr>
  </w:style>
  <w:style w:type="character" w:customStyle="1" w:styleId="Titre5Car">
    <w:name w:val="Titre 5 Car"/>
    <w:basedOn w:val="Policepardfaut"/>
    <w:link w:val="Titre5"/>
    <w:uiPriority w:val="9"/>
    <w:rsid w:val="005A7F36"/>
    <w:rPr>
      <w:rFonts w:ascii="Arial Narrow" w:eastAsia="Arial Narrow" w:hAnsi="Arial Narrow" w:cs="Arial Narrow"/>
      <w:b/>
      <w:color w:val="E36C0A" w:themeColor="accent6" w:themeShade="BF"/>
      <w:sz w:val="16"/>
      <w:szCs w:val="16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5A7F36"/>
    <w:rPr>
      <w:rFonts w:ascii="Arial Narrow" w:eastAsia="Arial Narrow" w:hAnsi="Arial Narrow" w:cs="Arial Narrow"/>
      <w:b/>
      <w:sz w:val="16"/>
      <w:szCs w:val="16"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5A7F36"/>
    <w:rPr>
      <w:rFonts w:ascii="Arial Narrow" w:eastAsia="Arial Narrow" w:hAnsi="Arial Narrow" w:cs="Arial Narrow"/>
      <w:b/>
      <w:color w:val="00B050"/>
      <w:sz w:val="16"/>
      <w:szCs w:val="16"/>
      <w:lang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5A7F36"/>
    <w:pPr>
      <w:spacing w:after="0"/>
    </w:pPr>
    <w:rPr>
      <w:rFonts w:ascii="Arial Narrow" w:eastAsia="Arial Narrow" w:hAnsi="Arial Narrow" w:cs="Arial Narrow"/>
      <w:b/>
      <w:color w:val="E36C0A" w:themeColor="accent6" w:themeShade="BF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5A7F36"/>
    <w:rPr>
      <w:rFonts w:ascii="Arial Narrow" w:eastAsia="Arial Narrow" w:hAnsi="Arial Narrow" w:cs="Arial Narrow"/>
      <w:b/>
      <w:color w:val="E36C0A" w:themeColor="accent6" w:themeShade="BF"/>
      <w:sz w:val="16"/>
      <w:szCs w:val="16"/>
      <w:lang w:eastAsia="fr-FR"/>
    </w:rPr>
  </w:style>
  <w:style w:type="table" w:customStyle="1" w:styleId="Grilledutableau1">
    <w:name w:val="Grille du tableau1"/>
    <w:basedOn w:val="TableauNormal"/>
    <w:next w:val="Grilledutableau"/>
    <w:uiPriority w:val="59"/>
    <w:rsid w:val="002028C0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2">
    <w:name w:val="Grille du tableau2"/>
    <w:basedOn w:val="TableauNormal"/>
    <w:next w:val="Grilledutableau"/>
    <w:uiPriority w:val="39"/>
    <w:rsid w:val="002028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3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3</Pages>
  <Words>1611</Words>
  <Characters>8864</Characters>
  <Application>Microsoft Office Word</Application>
  <DocSecurity>0</DocSecurity>
  <Lines>73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BOYERS</dc:creator>
  <cp:keywords/>
  <dc:description/>
  <cp:lastModifiedBy>BOYERS</cp:lastModifiedBy>
  <cp:revision>42</cp:revision>
  <dcterms:created xsi:type="dcterms:W3CDTF">2014-09-11T05:36:00Z</dcterms:created>
  <dcterms:modified xsi:type="dcterms:W3CDTF">2026-10-03T06:25:00Z</dcterms:modified>
</cp:coreProperties>
</file>